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D875" w14:textId="00EA0A18" w:rsidR="006746B0" w:rsidRPr="003C612B" w:rsidRDefault="00000000">
      <w:pPr>
        <w:jc w:val="right"/>
        <w:rPr>
          <w:rStyle w:val="NormalCharacter"/>
          <w:rFonts w:eastAsia="宋体"/>
          <w:sz w:val="28"/>
        </w:rPr>
      </w:pPr>
      <w:r w:rsidRPr="003C612B">
        <w:rPr>
          <w:rFonts w:ascii="隶书" w:eastAsia="隶书" w:hint="eastAsia"/>
          <w:sz w:val="72"/>
          <w:szCs w:val="72"/>
        </w:rPr>
        <w:tab/>
      </w:r>
      <w:r w:rsidRPr="003C612B">
        <w:rPr>
          <w:rStyle w:val="NormalCharacter"/>
          <w:sz w:val="28"/>
        </w:rPr>
        <w:t>编号：</w:t>
      </w:r>
      <w:r w:rsidR="006350EF" w:rsidRPr="003C612B">
        <w:rPr>
          <w:rFonts w:ascii="宋体" w:hAnsi="宋体" w:hint="eastAsia"/>
        </w:rPr>
        <w:t xml:space="preserve"> </w:t>
      </w:r>
      <w:r w:rsidRPr="003C612B">
        <w:rPr>
          <w:rFonts w:ascii="宋体" w:hAnsi="宋体" w:hint="eastAsia"/>
        </w:rPr>
        <w:t>-</w:t>
      </w:r>
    </w:p>
    <w:p w14:paraId="5E59A497"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多</w:t>
      </w:r>
    </w:p>
    <w:p w14:paraId="766251D9" w14:textId="421CB82C"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模</w:t>
      </w:r>
    </w:p>
    <w:p w14:paraId="3376BF0D"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卫</w:t>
      </w:r>
    </w:p>
    <w:p w14:paraId="33DEB1F2"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星</w:t>
      </w:r>
    </w:p>
    <w:p w14:paraId="763D1225"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导</w:t>
      </w:r>
    </w:p>
    <w:p w14:paraId="0D25A832"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航</w:t>
      </w:r>
    </w:p>
    <w:p w14:paraId="67548604"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模</w:t>
      </w:r>
    </w:p>
    <w:p w14:paraId="74BED938"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拟</w:t>
      </w:r>
    </w:p>
    <w:p w14:paraId="151A49A1"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器</w:t>
      </w:r>
    </w:p>
    <w:p w14:paraId="5E72B8A7" w14:textId="77777777" w:rsidR="0077611B"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设</w:t>
      </w:r>
    </w:p>
    <w:p w14:paraId="2ECC74F9" w14:textId="2C875272" w:rsidR="006350EF" w:rsidRPr="003C612B" w:rsidRDefault="0077611B" w:rsidP="006350EF">
      <w:pPr>
        <w:adjustRightInd w:val="0"/>
        <w:snapToGrid w:val="0"/>
        <w:spacing w:beforeLines="50" w:before="163" w:line="720" w:lineRule="exact"/>
        <w:jc w:val="center"/>
        <w:rPr>
          <w:rFonts w:ascii="隶书" w:eastAsia="隶书"/>
          <w:sz w:val="84"/>
          <w:szCs w:val="84"/>
        </w:rPr>
      </w:pPr>
      <w:r w:rsidRPr="003C612B">
        <w:rPr>
          <w:rFonts w:ascii="隶书" w:eastAsia="隶书" w:hint="eastAsia"/>
          <w:sz w:val="84"/>
          <w:szCs w:val="84"/>
        </w:rPr>
        <w:t>计</w:t>
      </w:r>
    </w:p>
    <w:p w14:paraId="7889073C" w14:textId="228D1B82" w:rsidR="006746B0" w:rsidRPr="003C612B" w:rsidRDefault="006746B0" w:rsidP="006350EF">
      <w:pPr>
        <w:adjustRightInd w:val="0"/>
        <w:snapToGrid w:val="0"/>
        <w:spacing w:beforeLines="50" w:before="163"/>
        <w:jc w:val="center"/>
        <w:rPr>
          <w:rFonts w:ascii="隶书" w:eastAsia="隶书"/>
          <w:sz w:val="84"/>
          <w:szCs w:val="84"/>
        </w:rPr>
      </w:pPr>
    </w:p>
    <w:p w14:paraId="68F7751E" w14:textId="77777777" w:rsidR="006350EF" w:rsidRDefault="006350EF" w:rsidP="006350EF">
      <w:pPr>
        <w:adjustRightInd w:val="0"/>
        <w:snapToGrid w:val="0"/>
        <w:spacing w:beforeLines="50" w:before="163"/>
        <w:jc w:val="center"/>
        <w:rPr>
          <w:rFonts w:ascii="楷体" w:eastAsia="楷体" w:hAnsi="楷体" w:hint="eastAsia"/>
          <w:sz w:val="30"/>
          <w:szCs w:val="30"/>
        </w:rPr>
      </w:pPr>
      <w:bookmarkStart w:id="0" w:name="_Toc13444"/>
      <w:bookmarkStart w:id="1" w:name="_Toc13274"/>
      <w:bookmarkStart w:id="2" w:name="_Toc3056"/>
    </w:p>
    <w:p w14:paraId="005899F2" w14:textId="77777777" w:rsidR="00B01C48" w:rsidRDefault="00B01C48" w:rsidP="006350EF">
      <w:pPr>
        <w:adjustRightInd w:val="0"/>
        <w:snapToGrid w:val="0"/>
        <w:spacing w:beforeLines="50" w:before="163"/>
        <w:jc w:val="center"/>
        <w:rPr>
          <w:rFonts w:ascii="楷体" w:eastAsia="楷体" w:hAnsi="楷体" w:hint="eastAsia"/>
          <w:sz w:val="30"/>
          <w:szCs w:val="30"/>
        </w:rPr>
      </w:pPr>
    </w:p>
    <w:p w14:paraId="3999F81D" w14:textId="23DF84D2" w:rsidR="006746B0" w:rsidRPr="003C612B" w:rsidRDefault="00000000" w:rsidP="006350EF">
      <w:pPr>
        <w:pStyle w:val="TOC2"/>
        <w:tabs>
          <w:tab w:val="right" w:leader="dot" w:pos="8296"/>
        </w:tabs>
        <w:adjustRightInd w:val="0"/>
        <w:snapToGrid w:val="0"/>
        <w:jc w:val="center"/>
        <w:rPr>
          <w:rFonts w:ascii="楷体" w:eastAsia="楷体" w:hAnsi="楷体" w:hint="eastAsia"/>
          <w:sz w:val="30"/>
          <w:szCs w:val="30"/>
        </w:rPr>
      </w:pPr>
      <w:bookmarkStart w:id="3" w:name="_Toc491085146"/>
      <w:bookmarkStart w:id="4" w:name="_Toc31433"/>
      <w:r w:rsidRPr="003C612B">
        <w:rPr>
          <w:rFonts w:ascii="楷体" w:eastAsia="楷体" w:hAnsi="楷体" w:hint="eastAsia"/>
          <w:sz w:val="30"/>
          <w:szCs w:val="30"/>
        </w:rPr>
        <w:t>20</w:t>
      </w:r>
      <w:r w:rsidR="006350EF" w:rsidRPr="003C612B">
        <w:rPr>
          <w:rFonts w:ascii="楷体" w:eastAsia="楷体" w:hAnsi="楷体" w:hint="eastAsia"/>
          <w:sz w:val="30"/>
          <w:szCs w:val="30"/>
        </w:rPr>
        <w:t>20</w:t>
      </w:r>
      <w:r w:rsidRPr="003C612B">
        <w:rPr>
          <w:rFonts w:ascii="楷体" w:eastAsia="楷体" w:hAnsi="楷体" w:hint="eastAsia"/>
          <w:sz w:val="30"/>
          <w:szCs w:val="30"/>
        </w:rPr>
        <w:t>.</w:t>
      </w:r>
      <w:bookmarkEnd w:id="0"/>
      <w:bookmarkEnd w:id="1"/>
      <w:bookmarkEnd w:id="2"/>
      <w:bookmarkEnd w:id="3"/>
      <w:bookmarkEnd w:id="4"/>
      <w:r w:rsidRPr="003C612B">
        <w:rPr>
          <w:rFonts w:ascii="楷体" w:eastAsia="楷体" w:hAnsi="楷体" w:hint="eastAsia"/>
          <w:sz w:val="30"/>
          <w:szCs w:val="30"/>
        </w:rPr>
        <w:t>0</w:t>
      </w:r>
      <w:r w:rsidR="006350EF" w:rsidRPr="003C612B">
        <w:rPr>
          <w:rFonts w:ascii="楷体" w:eastAsia="楷体" w:hAnsi="楷体" w:hint="eastAsia"/>
          <w:sz w:val="30"/>
          <w:szCs w:val="30"/>
        </w:rPr>
        <w:t>8</w:t>
      </w:r>
      <w:r w:rsidRPr="003C612B">
        <w:rPr>
          <w:rFonts w:ascii="楷体" w:eastAsia="楷体" w:hAnsi="楷体" w:hint="eastAsia"/>
          <w:sz w:val="30"/>
          <w:szCs w:val="30"/>
        </w:rPr>
        <w:t>.</w:t>
      </w:r>
      <w:r w:rsidR="006350EF" w:rsidRPr="003C612B">
        <w:rPr>
          <w:rFonts w:ascii="楷体" w:eastAsia="楷体" w:hAnsi="楷体" w:hint="eastAsia"/>
          <w:sz w:val="30"/>
          <w:szCs w:val="30"/>
        </w:rPr>
        <w:t>2</w:t>
      </w:r>
      <w:r w:rsidR="0077611B" w:rsidRPr="003C612B">
        <w:rPr>
          <w:rFonts w:ascii="楷体" w:eastAsia="楷体" w:hAnsi="楷体" w:hint="eastAsia"/>
          <w:sz w:val="30"/>
          <w:szCs w:val="30"/>
        </w:rPr>
        <w:t>0</w:t>
      </w:r>
    </w:p>
    <w:p w14:paraId="62D045F4" w14:textId="77777777" w:rsidR="006746B0" w:rsidRPr="003C612B" w:rsidRDefault="006746B0">
      <w:pPr>
        <w:pStyle w:val="TOC2"/>
        <w:tabs>
          <w:tab w:val="right" w:leader="dot" w:pos="8296"/>
        </w:tabs>
        <w:spacing w:line="276" w:lineRule="auto"/>
        <w:jc w:val="center"/>
        <w:rPr>
          <w:rFonts w:ascii="楷体" w:eastAsia="楷体" w:hAnsi="楷体" w:hint="eastAsia"/>
          <w:sz w:val="30"/>
          <w:szCs w:val="30"/>
        </w:rPr>
      </w:pPr>
    </w:p>
    <w:p w14:paraId="6B187E2D" w14:textId="77777777" w:rsidR="006746B0" w:rsidRPr="003C612B" w:rsidRDefault="00000000">
      <w:pPr>
        <w:pStyle w:val="ab"/>
        <w:spacing w:line="420" w:lineRule="exact"/>
        <w:jc w:val="center"/>
        <w:rPr>
          <w:rFonts w:eastAsia="宋体" w:hAnsi="宋体" w:cs="宋体" w:hint="eastAsia"/>
          <w:b/>
          <w:lang w:eastAsia="zh-CN"/>
        </w:rPr>
      </w:pPr>
      <w:r w:rsidRPr="003C612B">
        <w:rPr>
          <w:rFonts w:eastAsia="宋体" w:hAnsi="宋体" w:cs="宋体" w:hint="eastAsia"/>
          <w:b/>
          <w:sz w:val="32"/>
          <w:szCs w:val="32"/>
          <w:lang w:eastAsia="zh-CN"/>
        </w:rPr>
        <w:lastRenderedPageBreak/>
        <w:t>文件更改记录</w:t>
      </w:r>
    </w:p>
    <w:p w14:paraId="25AD6AB4" w14:textId="77777777" w:rsidR="006746B0" w:rsidRPr="003C612B" w:rsidRDefault="006746B0">
      <w:pPr>
        <w:rPr>
          <w:rFonts w:ascii="宋体" w:hAnsi="宋体" w:cs="宋体" w:hint="eastAsia"/>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0"/>
        <w:gridCol w:w="630"/>
        <w:gridCol w:w="1358"/>
        <w:gridCol w:w="3705"/>
        <w:gridCol w:w="1139"/>
        <w:gridCol w:w="1139"/>
        <w:gridCol w:w="1139"/>
      </w:tblGrid>
      <w:tr w:rsidR="003C612B" w:rsidRPr="003C612B" w14:paraId="70F4C2B1" w14:textId="77777777">
        <w:trPr>
          <w:cantSplit/>
          <w:trHeight w:val="511"/>
          <w:jc w:val="center"/>
        </w:trPr>
        <w:tc>
          <w:tcPr>
            <w:tcW w:w="630" w:type="dxa"/>
            <w:vAlign w:val="center"/>
          </w:tcPr>
          <w:p w14:paraId="08E333AA" w14:textId="77777777" w:rsidR="006746B0" w:rsidRPr="003C612B" w:rsidRDefault="00000000">
            <w:pPr>
              <w:spacing w:line="320" w:lineRule="exact"/>
              <w:jc w:val="center"/>
              <w:rPr>
                <w:rFonts w:ascii="宋体" w:hAnsi="宋体" w:cs="宋体" w:hint="eastAsia"/>
                <w:szCs w:val="21"/>
              </w:rPr>
            </w:pPr>
            <w:r w:rsidRPr="003C612B">
              <w:rPr>
                <w:rFonts w:ascii="宋体" w:hAnsi="宋体" w:cs="宋体" w:hint="eastAsia"/>
                <w:szCs w:val="21"/>
              </w:rPr>
              <w:t>序号</w:t>
            </w:r>
          </w:p>
        </w:tc>
        <w:tc>
          <w:tcPr>
            <w:tcW w:w="630" w:type="dxa"/>
            <w:vAlign w:val="center"/>
          </w:tcPr>
          <w:p w14:paraId="0F41C40C" w14:textId="77777777" w:rsidR="006746B0" w:rsidRPr="003C612B" w:rsidRDefault="00000000">
            <w:pPr>
              <w:spacing w:line="320" w:lineRule="exact"/>
              <w:jc w:val="center"/>
              <w:rPr>
                <w:rFonts w:ascii="宋体" w:hAnsi="宋体" w:cs="宋体" w:hint="eastAsia"/>
                <w:szCs w:val="21"/>
              </w:rPr>
            </w:pPr>
            <w:r w:rsidRPr="003C612B">
              <w:rPr>
                <w:rFonts w:ascii="宋体" w:hAnsi="宋体" w:cs="宋体" w:hint="eastAsia"/>
                <w:szCs w:val="21"/>
              </w:rPr>
              <w:t>版本</w:t>
            </w:r>
          </w:p>
        </w:tc>
        <w:tc>
          <w:tcPr>
            <w:tcW w:w="1358" w:type="dxa"/>
            <w:vAlign w:val="center"/>
          </w:tcPr>
          <w:p w14:paraId="690AB82E" w14:textId="77777777" w:rsidR="006746B0" w:rsidRPr="003C612B" w:rsidRDefault="00000000">
            <w:pPr>
              <w:spacing w:line="340" w:lineRule="exact"/>
              <w:jc w:val="center"/>
              <w:rPr>
                <w:rFonts w:ascii="宋体" w:hAnsi="宋体" w:cs="宋体" w:hint="eastAsia"/>
                <w:szCs w:val="21"/>
              </w:rPr>
            </w:pPr>
            <w:r w:rsidRPr="003C612B">
              <w:rPr>
                <w:rFonts w:ascii="宋体" w:hAnsi="宋体" w:cs="宋体" w:hint="eastAsia"/>
                <w:szCs w:val="21"/>
              </w:rPr>
              <w:t>修订日期</w:t>
            </w:r>
          </w:p>
        </w:tc>
        <w:tc>
          <w:tcPr>
            <w:tcW w:w="3705" w:type="dxa"/>
            <w:vAlign w:val="center"/>
          </w:tcPr>
          <w:p w14:paraId="5B48A2E9" w14:textId="77777777" w:rsidR="006746B0" w:rsidRPr="003C612B" w:rsidRDefault="00000000">
            <w:pPr>
              <w:spacing w:line="340" w:lineRule="exact"/>
              <w:jc w:val="center"/>
              <w:rPr>
                <w:rFonts w:ascii="宋体" w:hAnsi="宋体" w:cs="宋体" w:hint="eastAsia"/>
                <w:szCs w:val="21"/>
              </w:rPr>
            </w:pPr>
            <w:r w:rsidRPr="003C612B">
              <w:rPr>
                <w:rFonts w:ascii="宋体" w:hAnsi="宋体" w:cs="宋体" w:hint="eastAsia"/>
                <w:szCs w:val="21"/>
              </w:rPr>
              <w:t>主要修订内容</w:t>
            </w:r>
          </w:p>
        </w:tc>
        <w:tc>
          <w:tcPr>
            <w:tcW w:w="1139" w:type="dxa"/>
            <w:vAlign w:val="center"/>
          </w:tcPr>
          <w:p w14:paraId="0C9EBB8F" w14:textId="77777777" w:rsidR="006746B0" w:rsidRPr="003C612B" w:rsidRDefault="00000000">
            <w:pPr>
              <w:spacing w:line="340" w:lineRule="exact"/>
              <w:jc w:val="center"/>
              <w:rPr>
                <w:rFonts w:ascii="宋体" w:hAnsi="宋体" w:cs="宋体" w:hint="eastAsia"/>
                <w:szCs w:val="21"/>
              </w:rPr>
            </w:pPr>
            <w:r w:rsidRPr="003C612B">
              <w:rPr>
                <w:rFonts w:ascii="宋体" w:hAnsi="宋体" w:cs="宋体" w:hint="eastAsia"/>
                <w:szCs w:val="21"/>
              </w:rPr>
              <w:t>修订</w:t>
            </w:r>
          </w:p>
        </w:tc>
        <w:tc>
          <w:tcPr>
            <w:tcW w:w="1139" w:type="dxa"/>
            <w:vAlign w:val="center"/>
          </w:tcPr>
          <w:p w14:paraId="408E1A8A" w14:textId="77777777" w:rsidR="006746B0" w:rsidRPr="003C612B" w:rsidRDefault="00000000">
            <w:pPr>
              <w:spacing w:line="340" w:lineRule="exact"/>
              <w:jc w:val="center"/>
              <w:rPr>
                <w:rFonts w:ascii="宋体" w:hAnsi="宋体" w:cs="宋体" w:hint="eastAsia"/>
                <w:szCs w:val="21"/>
              </w:rPr>
            </w:pPr>
            <w:r w:rsidRPr="003C612B">
              <w:rPr>
                <w:rFonts w:ascii="宋体" w:hAnsi="宋体" w:cs="宋体" w:hint="eastAsia"/>
                <w:szCs w:val="21"/>
              </w:rPr>
              <w:t>审核</w:t>
            </w:r>
          </w:p>
        </w:tc>
        <w:tc>
          <w:tcPr>
            <w:tcW w:w="1139" w:type="dxa"/>
            <w:vAlign w:val="center"/>
          </w:tcPr>
          <w:p w14:paraId="269D05D0" w14:textId="77777777" w:rsidR="006746B0" w:rsidRPr="003C612B" w:rsidRDefault="00000000">
            <w:pPr>
              <w:spacing w:line="340" w:lineRule="exact"/>
              <w:jc w:val="center"/>
              <w:rPr>
                <w:rFonts w:ascii="宋体" w:hAnsi="宋体" w:cs="宋体" w:hint="eastAsia"/>
                <w:szCs w:val="21"/>
              </w:rPr>
            </w:pPr>
            <w:r w:rsidRPr="003C612B">
              <w:rPr>
                <w:rFonts w:ascii="宋体" w:hAnsi="宋体" w:cs="宋体" w:hint="eastAsia"/>
                <w:szCs w:val="21"/>
              </w:rPr>
              <w:t>批准</w:t>
            </w:r>
          </w:p>
        </w:tc>
      </w:tr>
      <w:tr w:rsidR="003C612B" w:rsidRPr="003C612B" w14:paraId="55B39901" w14:textId="77777777">
        <w:trPr>
          <w:cantSplit/>
          <w:jc w:val="center"/>
        </w:trPr>
        <w:tc>
          <w:tcPr>
            <w:tcW w:w="630" w:type="dxa"/>
            <w:vAlign w:val="center"/>
          </w:tcPr>
          <w:p w14:paraId="78DE0119" w14:textId="77777777" w:rsidR="006746B0" w:rsidRPr="003C612B" w:rsidRDefault="00000000">
            <w:pPr>
              <w:spacing w:line="320" w:lineRule="exact"/>
              <w:jc w:val="center"/>
              <w:rPr>
                <w:rFonts w:ascii="宋体" w:eastAsia="宋体" w:hAnsi="宋体" w:cs="宋体" w:hint="eastAsia"/>
                <w:szCs w:val="21"/>
              </w:rPr>
            </w:pPr>
            <w:r w:rsidRPr="003C612B">
              <w:rPr>
                <w:rFonts w:ascii="宋体" w:hAnsi="宋体" w:cs="宋体" w:hint="eastAsia"/>
                <w:szCs w:val="21"/>
              </w:rPr>
              <w:t>1</w:t>
            </w:r>
          </w:p>
        </w:tc>
        <w:tc>
          <w:tcPr>
            <w:tcW w:w="630" w:type="dxa"/>
            <w:vAlign w:val="center"/>
          </w:tcPr>
          <w:p w14:paraId="77DD2593" w14:textId="77777777" w:rsidR="006746B0" w:rsidRPr="003C612B" w:rsidRDefault="00000000">
            <w:pPr>
              <w:spacing w:line="320" w:lineRule="exact"/>
              <w:jc w:val="center"/>
              <w:rPr>
                <w:rFonts w:ascii="宋体" w:eastAsia="宋体" w:hAnsi="宋体" w:cs="宋体" w:hint="eastAsia"/>
                <w:szCs w:val="21"/>
              </w:rPr>
            </w:pPr>
            <w:r w:rsidRPr="003C612B">
              <w:rPr>
                <w:rFonts w:ascii="宋体" w:hAnsi="宋体" w:cs="宋体" w:hint="eastAsia"/>
                <w:szCs w:val="21"/>
              </w:rPr>
              <w:t>V1.0</w:t>
            </w:r>
          </w:p>
        </w:tc>
        <w:tc>
          <w:tcPr>
            <w:tcW w:w="1358" w:type="dxa"/>
            <w:vAlign w:val="center"/>
          </w:tcPr>
          <w:p w14:paraId="79F75E3A" w14:textId="71562052" w:rsidR="006746B0" w:rsidRPr="003C612B" w:rsidRDefault="006350EF">
            <w:pPr>
              <w:spacing w:line="340" w:lineRule="exact"/>
              <w:jc w:val="center"/>
              <w:rPr>
                <w:rFonts w:ascii="宋体" w:eastAsia="宋体" w:hAnsi="宋体" w:cs="宋体" w:hint="eastAsia"/>
                <w:szCs w:val="21"/>
              </w:rPr>
            </w:pPr>
            <w:r w:rsidRPr="003C612B">
              <w:rPr>
                <w:rFonts w:ascii="宋体" w:eastAsia="宋体" w:hAnsi="宋体" w:cs="宋体" w:hint="eastAsia"/>
                <w:szCs w:val="21"/>
              </w:rPr>
              <w:t>2020.08.</w:t>
            </w:r>
            <w:r w:rsidR="0077611B" w:rsidRPr="003C612B">
              <w:rPr>
                <w:rFonts w:ascii="宋体" w:eastAsia="宋体" w:hAnsi="宋体" w:cs="宋体" w:hint="eastAsia"/>
                <w:szCs w:val="21"/>
              </w:rPr>
              <w:t>20</w:t>
            </w:r>
          </w:p>
        </w:tc>
        <w:tc>
          <w:tcPr>
            <w:tcW w:w="3705" w:type="dxa"/>
            <w:vAlign w:val="center"/>
          </w:tcPr>
          <w:p w14:paraId="21E6D195" w14:textId="5B98893D" w:rsidR="006746B0" w:rsidRPr="003C612B" w:rsidRDefault="006350EF" w:rsidP="006350EF">
            <w:pPr>
              <w:spacing w:line="340" w:lineRule="exact"/>
              <w:jc w:val="center"/>
              <w:rPr>
                <w:rFonts w:ascii="宋体" w:eastAsia="宋体" w:hAnsi="宋体" w:cs="宋体" w:hint="eastAsia"/>
                <w:szCs w:val="21"/>
              </w:rPr>
            </w:pPr>
            <w:r w:rsidRPr="003C612B">
              <w:rPr>
                <w:rFonts w:ascii="宋体" w:eastAsia="宋体" w:hAnsi="宋体" w:cs="宋体" w:hint="eastAsia"/>
                <w:szCs w:val="21"/>
              </w:rPr>
              <w:t>创建文档</w:t>
            </w:r>
          </w:p>
        </w:tc>
        <w:tc>
          <w:tcPr>
            <w:tcW w:w="1139" w:type="dxa"/>
            <w:vAlign w:val="center"/>
          </w:tcPr>
          <w:p w14:paraId="2F02F402" w14:textId="77777777" w:rsidR="006746B0" w:rsidRPr="003C612B" w:rsidRDefault="006746B0">
            <w:pPr>
              <w:spacing w:line="340" w:lineRule="exact"/>
              <w:jc w:val="center"/>
              <w:rPr>
                <w:rFonts w:ascii="宋体" w:eastAsia="宋体" w:hAnsi="宋体" w:cs="宋体" w:hint="eastAsia"/>
                <w:szCs w:val="21"/>
              </w:rPr>
            </w:pPr>
          </w:p>
        </w:tc>
        <w:tc>
          <w:tcPr>
            <w:tcW w:w="1139" w:type="dxa"/>
            <w:vAlign w:val="center"/>
          </w:tcPr>
          <w:p w14:paraId="1F57B104" w14:textId="77777777" w:rsidR="006746B0" w:rsidRPr="003C612B" w:rsidRDefault="006746B0">
            <w:pPr>
              <w:spacing w:line="340" w:lineRule="exact"/>
              <w:jc w:val="center"/>
              <w:rPr>
                <w:rFonts w:ascii="宋体" w:eastAsia="宋体" w:hAnsi="宋体" w:cs="宋体" w:hint="eastAsia"/>
                <w:szCs w:val="21"/>
              </w:rPr>
            </w:pPr>
          </w:p>
        </w:tc>
        <w:tc>
          <w:tcPr>
            <w:tcW w:w="1139" w:type="dxa"/>
            <w:vAlign w:val="center"/>
          </w:tcPr>
          <w:p w14:paraId="022EBA74" w14:textId="77777777" w:rsidR="006746B0" w:rsidRPr="003C612B" w:rsidRDefault="006746B0">
            <w:pPr>
              <w:spacing w:line="340" w:lineRule="exact"/>
              <w:jc w:val="center"/>
              <w:rPr>
                <w:rFonts w:ascii="宋体" w:hAnsi="宋体" w:cs="宋体" w:hint="eastAsia"/>
                <w:szCs w:val="21"/>
              </w:rPr>
            </w:pPr>
          </w:p>
        </w:tc>
      </w:tr>
      <w:tr w:rsidR="003C612B" w:rsidRPr="003C612B" w14:paraId="5FD3F393" w14:textId="77777777">
        <w:trPr>
          <w:cantSplit/>
          <w:trHeight w:val="335"/>
          <w:jc w:val="center"/>
        </w:trPr>
        <w:tc>
          <w:tcPr>
            <w:tcW w:w="630" w:type="dxa"/>
            <w:vAlign w:val="center"/>
          </w:tcPr>
          <w:p w14:paraId="6601A34A"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67E23C40"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D2E5271"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51DA82C" w14:textId="77777777" w:rsidR="006746B0" w:rsidRPr="003C612B" w:rsidRDefault="006746B0" w:rsidP="006350EF">
            <w:pPr>
              <w:spacing w:line="340" w:lineRule="exact"/>
              <w:jc w:val="center"/>
              <w:rPr>
                <w:rFonts w:ascii="宋体" w:eastAsia="宋体" w:hAnsi="宋体" w:cs="宋体" w:hint="eastAsia"/>
                <w:szCs w:val="21"/>
              </w:rPr>
            </w:pPr>
          </w:p>
        </w:tc>
        <w:tc>
          <w:tcPr>
            <w:tcW w:w="1139" w:type="dxa"/>
            <w:vAlign w:val="center"/>
          </w:tcPr>
          <w:p w14:paraId="7DC961D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1BB8EB6"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35E9DAF" w14:textId="77777777" w:rsidR="006746B0" w:rsidRPr="003C612B" w:rsidRDefault="006746B0">
            <w:pPr>
              <w:spacing w:line="340" w:lineRule="exact"/>
              <w:jc w:val="center"/>
              <w:rPr>
                <w:rFonts w:ascii="宋体" w:hAnsi="宋体" w:cs="宋体" w:hint="eastAsia"/>
                <w:szCs w:val="21"/>
              </w:rPr>
            </w:pPr>
          </w:p>
        </w:tc>
      </w:tr>
      <w:tr w:rsidR="003C612B" w:rsidRPr="003C612B" w14:paraId="037EDB47" w14:textId="77777777">
        <w:trPr>
          <w:cantSplit/>
          <w:jc w:val="center"/>
        </w:trPr>
        <w:tc>
          <w:tcPr>
            <w:tcW w:w="630" w:type="dxa"/>
            <w:vAlign w:val="center"/>
          </w:tcPr>
          <w:p w14:paraId="613446A9"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2D87AFB1"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496BDB2A"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49C3A72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1EFAB20"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284DA6C"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DBC1503" w14:textId="77777777" w:rsidR="006746B0" w:rsidRPr="003C612B" w:rsidRDefault="006746B0">
            <w:pPr>
              <w:spacing w:line="340" w:lineRule="exact"/>
              <w:jc w:val="center"/>
              <w:rPr>
                <w:rFonts w:ascii="宋体" w:hAnsi="宋体" w:cs="宋体" w:hint="eastAsia"/>
                <w:szCs w:val="21"/>
              </w:rPr>
            </w:pPr>
          </w:p>
        </w:tc>
      </w:tr>
      <w:tr w:rsidR="003C612B" w:rsidRPr="003C612B" w14:paraId="1101B373" w14:textId="77777777">
        <w:trPr>
          <w:cantSplit/>
          <w:jc w:val="center"/>
        </w:trPr>
        <w:tc>
          <w:tcPr>
            <w:tcW w:w="630" w:type="dxa"/>
            <w:vAlign w:val="center"/>
          </w:tcPr>
          <w:p w14:paraId="34AED556"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323B13F8"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1F79CEC3"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1EFDD520"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AE5EEA4"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200BE0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6186F213" w14:textId="77777777" w:rsidR="006746B0" w:rsidRPr="003C612B" w:rsidRDefault="006746B0">
            <w:pPr>
              <w:spacing w:line="340" w:lineRule="exact"/>
              <w:jc w:val="center"/>
              <w:rPr>
                <w:rFonts w:ascii="宋体" w:hAnsi="宋体" w:cs="宋体" w:hint="eastAsia"/>
                <w:szCs w:val="21"/>
              </w:rPr>
            </w:pPr>
          </w:p>
        </w:tc>
      </w:tr>
      <w:tr w:rsidR="003C612B" w:rsidRPr="003C612B" w14:paraId="58E94510" w14:textId="77777777">
        <w:trPr>
          <w:cantSplit/>
          <w:jc w:val="center"/>
        </w:trPr>
        <w:tc>
          <w:tcPr>
            <w:tcW w:w="630" w:type="dxa"/>
            <w:vAlign w:val="center"/>
          </w:tcPr>
          <w:p w14:paraId="094DEF83"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0DEA38EE"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D96A8BF"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47D4A09F"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322C9B4"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8A0E55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F8B2A79" w14:textId="77777777" w:rsidR="006746B0" w:rsidRPr="003C612B" w:rsidRDefault="006746B0">
            <w:pPr>
              <w:spacing w:line="340" w:lineRule="exact"/>
              <w:jc w:val="center"/>
              <w:rPr>
                <w:rFonts w:ascii="宋体" w:hAnsi="宋体" w:cs="宋体" w:hint="eastAsia"/>
                <w:szCs w:val="21"/>
              </w:rPr>
            </w:pPr>
          </w:p>
        </w:tc>
      </w:tr>
      <w:tr w:rsidR="003C612B" w:rsidRPr="003C612B" w14:paraId="0FFDD41D" w14:textId="77777777">
        <w:trPr>
          <w:cantSplit/>
          <w:jc w:val="center"/>
        </w:trPr>
        <w:tc>
          <w:tcPr>
            <w:tcW w:w="630" w:type="dxa"/>
            <w:vAlign w:val="center"/>
          </w:tcPr>
          <w:p w14:paraId="080B603E"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3777CD71"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0A113442"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510E7109"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21354CA"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AA8A02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214B8AF" w14:textId="77777777" w:rsidR="006746B0" w:rsidRPr="003C612B" w:rsidRDefault="006746B0">
            <w:pPr>
              <w:spacing w:line="340" w:lineRule="exact"/>
              <w:jc w:val="center"/>
              <w:rPr>
                <w:rFonts w:ascii="宋体" w:hAnsi="宋体" w:cs="宋体" w:hint="eastAsia"/>
                <w:szCs w:val="21"/>
              </w:rPr>
            </w:pPr>
          </w:p>
        </w:tc>
      </w:tr>
      <w:tr w:rsidR="003C612B" w:rsidRPr="003C612B" w14:paraId="505C16F7" w14:textId="77777777">
        <w:trPr>
          <w:cantSplit/>
          <w:jc w:val="center"/>
        </w:trPr>
        <w:tc>
          <w:tcPr>
            <w:tcW w:w="630" w:type="dxa"/>
            <w:vAlign w:val="center"/>
          </w:tcPr>
          <w:p w14:paraId="17BF1B67"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98B011B"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04B6359D"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5D33827A"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C21763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AC1B590"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45F2005" w14:textId="77777777" w:rsidR="006746B0" w:rsidRPr="003C612B" w:rsidRDefault="006746B0">
            <w:pPr>
              <w:spacing w:line="340" w:lineRule="exact"/>
              <w:jc w:val="center"/>
              <w:rPr>
                <w:rFonts w:ascii="宋体" w:hAnsi="宋体" w:cs="宋体" w:hint="eastAsia"/>
                <w:szCs w:val="21"/>
              </w:rPr>
            </w:pPr>
          </w:p>
        </w:tc>
      </w:tr>
      <w:tr w:rsidR="003C612B" w:rsidRPr="003C612B" w14:paraId="2CE1B080" w14:textId="77777777">
        <w:trPr>
          <w:cantSplit/>
          <w:jc w:val="center"/>
        </w:trPr>
        <w:tc>
          <w:tcPr>
            <w:tcW w:w="630" w:type="dxa"/>
            <w:vAlign w:val="center"/>
          </w:tcPr>
          <w:p w14:paraId="77E9CF94"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5FCD5667"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3788E26"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2F234C1"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0DE87A3"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406428B"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6F33AF87" w14:textId="77777777" w:rsidR="006746B0" w:rsidRPr="003C612B" w:rsidRDefault="006746B0">
            <w:pPr>
              <w:spacing w:line="340" w:lineRule="exact"/>
              <w:jc w:val="center"/>
              <w:rPr>
                <w:rFonts w:ascii="宋体" w:hAnsi="宋体" w:cs="宋体" w:hint="eastAsia"/>
                <w:szCs w:val="21"/>
              </w:rPr>
            </w:pPr>
          </w:p>
        </w:tc>
      </w:tr>
      <w:tr w:rsidR="003C612B" w:rsidRPr="003C612B" w14:paraId="51089E27" w14:textId="77777777">
        <w:trPr>
          <w:cantSplit/>
          <w:jc w:val="center"/>
        </w:trPr>
        <w:tc>
          <w:tcPr>
            <w:tcW w:w="630" w:type="dxa"/>
            <w:vAlign w:val="center"/>
          </w:tcPr>
          <w:p w14:paraId="693CEC0C"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6138887C"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50D8EE1D"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D33AC0C"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25C1636"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1CCE4E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C75DF68" w14:textId="77777777" w:rsidR="006746B0" w:rsidRPr="003C612B" w:rsidRDefault="006746B0">
            <w:pPr>
              <w:spacing w:line="340" w:lineRule="exact"/>
              <w:jc w:val="center"/>
              <w:rPr>
                <w:rFonts w:ascii="宋体" w:hAnsi="宋体" w:cs="宋体" w:hint="eastAsia"/>
                <w:szCs w:val="21"/>
              </w:rPr>
            </w:pPr>
          </w:p>
        </w:tc>
      </w:tr>
      <w:tr w:rsidR="003C612B" w:rsidRPr="003C612B" w14:paraId="6A2D8AF5" w14:textId="77777777">
        <w:trPr>
          <w:cantSplit/>
          <w:jc w:val="center"/>
        </w:trPr>
        <w:tc>
          <w:tcPr>
            <w:tcW w:w="630" w:type="dxa"/>
            <w:vAlign w:val="center"/>
          </w:tcPr>
          <w:p w14:paraId="52A8244B"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7854131"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E22B683"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44C0A4E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D82AED9"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97A8384"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C1419C6" w14:textId="77777777" w:rsidR="006746B0" w:rsidRPr="003C612B" w:rsidRDefault="006746B0">
            <w:pPr>
              <w:spacing w:line="340" w:lineRule="exact"/>
              <w:jc w:val="center"/>
              <w:rPr>
                <w:rFonts w:ascii="宋体" w:hAnsi="宋体" w:cs="宋体" w:hint="eastAsia"/>
                <w:szCs w:val="21"/>
              </w:rPr>
            </w:pPr>
          </w:p>
        </w:tc>
      </w:tr>
      <w:tr w:rsidR="003C612B" w:rsidRPr="003C612B" w14:paraId="550770CA" w14:textId="77777777">
        <w:trPr>
          <w:cantSplit/>
          <w:jc w:val="center"/>
        </w:trPr>
        <w:tc>
          <w:tcPr>
            <w:tcW w:w="630" w:type="dxa"/>
            <w:vAlign w:val="center"/>
          </w:tcPr>
          <w:p w14:paraId="7038C486"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4CD83B9F"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1E740ED1"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65692969"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E6697E9"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0DE754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146D288" w14:textId="77777777" w:rsidR="006746B0" w:rsidRPr="003C612B" w:rsidRDefault="006746B0">
            <w:pPr>
              <w:spacing w:line="340" w:lineRule="exact"/>
              <w:jc w:val="center"/>
              <w:rPr>
                <w:rFonts w:ascii="宋体" w:hAnsi="宋体" w:cs="宋体" w:hint="eastAsia"/>
                <w:szCs w:val="21"/>
              </w:rPr>
            </w:pPr>
          </w:p>
        </w:tc>
      </w:tr>
      <w:tr w:rsidR="003C612B" w:rsidRPr="003C612B" w14:paraId="3908AA3D" w14:textId="77777777">
        <w:trPr>
          <w:cantSplit/>
          <w:jc w:val="center"/>
        </w:trPr>
        <w:tc>
          <w:tcPr>
            <w:tcW w:w="630" w:type="dxa"/>
            <w:vAlign w:val="center"/>
          </w:tcPr>
          <w:p w14:paraId="197ED6DE"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3205C230"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1F7867A"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FEEC466"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5F13ADE"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26C513B"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0752491" w14:textId="77777777" w:rsidR="006746B0" w:rsidRPr="003C612B" w:rsidRDefault="006746B0">
            <w:pPr>
              <w:spacing w:line="340" w:lineRule="exact"/>
              <w:jc w:val="center"/>
              <w:rPr>
                <w:rFonts w:ascii="宋体" w:hAnsi="宋体" w:cs="宋体" w:hint="eastAsia"/>
                <w:szCs w:val="21"/>
              </w:rPr>
            </w:pPr>
          </w:p>
        </w:tc>
      </w:tr>
      <w:tr w:rsidR="003C612B" w:rsidRPr="003C612B" w14:paraId="4B2F2EAE" w14:textId="77777777">
        <w:trPr>
          <w:cantSplit/>
          <w:jc w:val="center"/>
        </w:trPr>
        <w:tc>
          <w:tcPr>
            <w:tcW w:w="630" w:type="dxa"/>
            <w:vAlign w:val="center"/>
          </w:tcPr>
          <w:p w14:paraId="1C77BEA7"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38D9D400"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17A6DAD8"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772657F3"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508EA0F"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20800C4"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8122556" w14:textId="77777777" w:rsidR="006746B0" w:rsidRPr="003C612B" w:rsidRDefault="006746B0">
            <w:pPr>
              <w:spacing w:line="340" w:lineRule="exact"/>
              <w:jc w:val="center"/>
              <w:rPr>
                <w:rFonts w:ascii="宋体" w:hAnsi="宋体" w:cs="宋体" w:hint="eastAsia"/>
                <w:szCs w:val="21"/>
              </w:rPr>
            </w:pPr>
          </w:p>
        </w:tc>
      </w:tr>
      <w:tr w:rsidR="003C612B" w:rsidRPr="003C612B" w14:paraId="27D6A029" w14:textId="77777777">
        <w:trPr>
          <w:cantSplit/>
          <w:jc w:val="center"/>
        </w:trPr>
        <w:tc>
          <w:tcPr>
            <w:tcW w:w="630" w:type="dxa"/>
            <w:vAlign w:val="center"/>
          </w:tcPr>
          <w:p w14:paraId="6C1EAC44"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6FC38B7C"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3BCB0BB5"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778CFBB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6A26B7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00153A0"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DF1FF29" w14:textId="77777777" w:rsidR="006746B0" w:rsidRPr="003C612B" w:rsidRDefault="006746B0">
            <w:pPr>
              <w:spacing w:line="340" w:lineRule="exact"/>
              <w:jc w:val="center"/>
              <w:rPr>
                <w:rFonts w:ascii="宋体" w:hAnsi="宋体" w:cs="宋体" w:hint="eastAsia"/>
                <w:szCs w:val="21"/>
              </w:rPr>
            </w:pPr>
          </w:p>
        </w:tc>
      </w:tr>
      <w:tr w:rsidR="003C612B" w:rsidRPr="003C612B" w14:paraId="133A41E8" w14:textId="77777777">
        <w:trPr>
          <w:cantSplit/>
          <w:jc w:val="center"/>
        </w:trPr>
        <w:tc>
          <w:tcPr>
            <w:tcW w:w="630" w:type="dxa"/>
            <w:vAlign w:val="center"/>
          </w:tcPr>
          <w:p w14:paraId="6FCB1DAF"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5E3EA5C7"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46AB004"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BEF526F"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73A430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129D05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C2B4672" w14:textId="77777777" w:rsidR="006746B0" w:rsidRPr="003C612B" w:rsidRDefault="006746B0">
            <w:pPr>
              <w:spacing w:line="340" w:lineRule="exact"/>
              <w:jc w:val="center"/>
              <w:rPr>
                <w:rFonts w:ascii="宋体" w:hAnsi="宋体" w:cs="宋体" w:hint="eastAsia"/>
                <w:szCs w:val="21"/>
              </w:rPr>
            </w:pPr>
          </w:p>
        </w:tc>
      </w:tr>
      <w:tr w:rsidR="003C612B" w:rsidRPr="003C612B" w14:paraId="52939E18" w14:textId="77777777">
        <w:trPr>
          <w:cantSplit/>
          <w:jc w:val="center"/>
        </w:trPr>
        <w:tc>
          <w:tcPr>
            <w:tcW w:w="630" w:type="dxa"/>
            <w:vAlign w:val="center"/>
          </w:tcPr>
          <w:p w14:paraId="3CFF277D"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239AC7D2"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03F07BDD"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3BCC861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040A15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A79FB3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4A755CD" w14:textId="77777777" w:rsidR="006746B0" w:rsidRPr="003C612B" w:rsidRDefault="006746B0">
            <w:pPr>
              <w:spacing w:line="340" w:lineRule="exact"/>
              <w:jc w:val="center"/>
              <w:rPr>
                <w:rFonts w:ascii="宋体" w:hAnsi="宋体" w:cs="宋体" w:hint="eastAsia"/>
                <w:szCs w:val="21"/>
              </w:rPr>
            </w:pPr>
          </w:p>
        </w:tc>
      </w:tr>
      <w:tr w:rsidR="003C612B" w:rsidRPr="003C612B" w14:paraId="7A35B224" w14:textId="77777777">
        <w:trPr>
          <w:cantSplit/>
          <w:jc w:val="center"/>
        </w:trPr>
        <w:tc>
          <w:tcPr>
            <w:tcW w:w="630" w:type="dxa"/>
            <w:vAlign w:val="center"/>
          </w:tcPr>
          <w:p w14:paraId="0424EC0B"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7801600"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7D8B3BA"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3F73A31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245606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A8F6911"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ABE865E" w14:textId="77777777" w:rsidR="006746B0" w:rsidRPr="003C612B" w:rsidRDefault="006746B0">
            <w:pPr>
              <w:spacing w:line="340" w:lineRule="exact"/>
              <w:jc w:val="center"/>
              <w:rPr>
                <w:rFonts w:ascii="宋体" w:hAnsi="宋体" w:cs="宋体" w:hint="eastAsia"/>
                <w:szCs w:val="21"/>
              </w:rPr>
            </w:pPr>
          </w:p>
        </w:tc>
      </w:tr>
      <w:tr w:rsidR="003C612B" w:rsidRPr="003C612B" w14:paraId="741E1336" w14:textId="77777777">
        <w:trPr>
          <w:cantSplit/>
          <w:jc w:val="center"/>
        </w:trPr>
        <w:tc>
          <w:tcPr>
            <w:tcW w:w="630" w:type="dxa"/>
            <w:vAlign w:val="center"/>
          </w:tcPr>
          <w:p w14:paraId="790001CA"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051A62F"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7612008"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5416AD4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5020C2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A991713"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E1704C1" w14:textId="77777777" w:rsidR="006746B0" w:rsidRPr="003C612B" w:rsidRDefault="006746B0">
            <w:pPr>
              <w:spacing w:line="340" w:lineRule="exact"/>
              <w:jc w:val="center"/>
              <w:rPr>
                <w:rFonts w:ascii="宋体" w:hAnsi="宋体" w:cs="宋体" w:hint="eastAsia"/>
                <w:szCs w:val="21"/>
              </w:rPr>
            </w:pPr>
          </w:p>
        </w:tc>
      </w:tr>
      <w:tr w:rsidR="003C612B" w:rsidRPr="003C612B" w14:paraId="6F3FC18D" w14:textId="77777777">
        <w:trPr>
          <w:cantSplit/>
          <w:jc w:val="center"/>
        </w:trPr>
        <w:tc>
          <w:tcPr>
            <w:tcW w:w="630" w:type="dxa"/>
            <w:vAlign w:val="center"/>
          </w:tcPr>
          <w:p w14:paraId="40D3FA2D"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F31580E"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430BE468"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3A464306"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485FD7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359B89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40B4415" w14:textId="77777777" w:rsidR="006746B0" w:rsidRPr="003C612B" w:rsidRDefault="006746B0">
            <w:pPr>
              <w:spacing w:line="340" w:lineRule="exact"/>
              <w:jc w:val="center"/>
              <w:rPr>
                <w:rFonts w:ascii="宋体" w:hAnsi="宋体" w:cs="宋体" w:hint="eastAsia"/>
                <w:szCs w:val="21"/>
              </w:rPr>
            </w:pPr>
          </w:p>
        </w:tc>
      </w:tr>
      <w:tr w:rsidR="003C612B" w:rsidRPr="003C612B" w14:paraId="0AA42C3E" w14:textId="77777777">
        <w:trPr>
          <w:cantSplit/>
          <w:jc w:val="center"/>
        </w:trPr>
        <w:tc>
          <w:tcPr>
            <w:tcW w:w="630" w:type="dxa"/>
            <w:vAlign w:val="center"/>
          </w:tcPr>
          <w:p w14:paraId="7BF13C06"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7098B17B"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CDDACE7"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4F3EDF14"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A00CED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C0C005F"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377166E" w14:textId="77777777" w:rsidR="006746B0" w:rsidRPr="003C612B" w:rsidRDefault="006746B0">
            <w:pPr>
              <w:spacing w:line="340" w:lineRule="exact"/>
              <w:jc w:val="center"/>
              <w:rPr>
                <w:rFonts w:ascii="宋体" w:hAnsi="宋体" w:cs="宋体" w:hint="eastAsia"/>
                <w:szCs w:val="21"/>
              </w:rPr>
            </w:pPr>
          </w:p>
        </w:tc>
      </w:tr>
      <w:tr w:rsidR="003C612B" w:rsidRPr="003C612B" w14:paraId="7BC37B18" w14:textId="77777777">
        <w:trPr>
          <w:cantSplit/>
          <w:jc w:val="center"/>
        </w:trPr>
        <w:tc>
          <w:tcPr>
            <w:tcW w:w="630" w:type="dxa"/>
            <w:vAlign w:val="center"/>
          </w:tcPr>
          <w:p w14:paraId="5741F56D"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18714B90"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4D6C9B8B"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5A98013B"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4741731"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4AA75B6"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A72A8D3" w14:textId="77777777" w:rsidR="006746B0" w:rsidRPr="003C612B" w:rsidRDefault="006746B0">
            <w:pPr>
              <w:spacing w:line="340" w:lineRule="exact"/>
              <w:jc w:val="center"/>
              <w:rPr>
                <w:rFonts w:ascii="宋体" w:hAnsi="宋体" w:cs="宋体" w:hint="eastAsia"/>
                <w:szCs w:val="21"/>
              </w:rPr>
            </w:pPr>
          </w:p>
        </w:tc>
      </w:tr>
      <w:tr w:rsidR="003C612B" w:rsidRPr="003C612B" w14:paraId="423FCE09" w14:textId="77777777">
        <w:trPr>
          <w:cantSplit/>
          <w:jc w:val="center"/>
        </w:trPr>
        <w:tc>
          <w:tcPr>
            <w:tcW w:w="630" w:type="dxa"/>
            <w:vAlign w:val="center"/>
          </w:tcPr>
          <w:p w14:paraId="15563CC2"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2865ADD4"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5FCA5F34"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71B328C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13040C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332982B"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7047D18" w14:textId="77777777" w:rsidR="006746B0" w:rsidRPr="003C612B" w:rsidRDefault="006746B0">
            <w:pPr>
              <w:spacing w:line="340" w:lineRule="exact"/>
              <w:jc w:val="center"/>
              <w:rPr>
                <w:rFonts w:ascii="宋体" w:hAnsi="宋体" w:cs="宋体" w:hint="eastAsia"/>
                <w:szCs w:val="21"/>
              </w:rPr>
            </w:pPr>
          </w:p>
        </w:tc>
      </w:tr>
      <w:tr w:rsidR="003C612B" w:rsidRPr="003C612B" w14:paraId="5733514F" w14:textId="77777777">
        <w:trPr>
          <w:cantSplit/>
          <w:jc w:val="center"/>
        </w:trPr>
        <w:tc>
          <w:tcPr>
            <w:tcW w:w="630" w:type="dxa"/>
            <w:vAlign w:val="center"/>
          </w:tcPr>
          <w:p w14:paraId="24CFF601"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591D49D2"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53A5E5BD"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1E6B657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91F7B7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67D04EC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3D6B4498" w14:textId="77777777" w:rsidR="006746B0" w:rsidRPr="003C612B" w:rsidRDefault="006746B0">
            <w:pPr>
              <w:spacing w:line="340" w:lineRule="exact"/>
              <w:jc w:val="center"/>
              <w:rPr>
                <w:rFonts w:ascii="宋体" w:hAnsi="宋体" w:cs="宋体" w:hint="eastAsia"/>
                <w:szCs w:val="21"/>
              </w:rPr>
            </w:pPr>
          </w:p>
        </w:tc>
      </w:tr>
      <w:tr w:rsidR="003C612B" w:rsidRPr="003C612B" w14:paraId="362A091E" w14:textId="77777777">
        <w:trPr>
          <w:cantSplit/>
          <w:jc w:val="center"/>
        </w:trPr>
        <w:tc>
          <w:tcPr>
            <w:tcW w:w="630" w:type="dxa"/>
            <w:vAlign w:val="center"/>
          </w:tcPr>
          <w:p w14:paraId="66C33896"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6A5EBA1E"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4F16F2C1"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3E6BB87F"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591A69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FAFFEFC"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DD6027C" w14:textId="77777777" w:rsidR="006746B0" w:rsidRPr="003C612B" w:rsidRDefault="006746B0">
            <w:pPr>
              <w:spacing w:line="340" w:lineRule="exact"/>
              <w:jc w:val="center"/>
              <w:rPr>
                <w:rFonts w:ascii="宋体" w:hAnsi="宋体" w:cs="宋体" w:hint="eastAsia"/>
                <w:szCs w:val="21"/>
              </w:rPr>
            </w:pPr>
          </w:p>
        </w:tc>
      </w:tr>
      <w:tr w:rsidR="003C612B" w:rsidRPr="003C612B" w14:paraId="6B1F48DA" w14:textId="77777777">
        <w:trPr>
          <w:cantSplit/>
          <w:jc w:val="center"/>
        </w:trPr>
        <w:tc>
          <w:tcPr>
            <w:tcW w:w="630" w:type="dxa"/>
            <w:vAlign w:val="center"/>
          </w:tcPr>
          <w:p w14:paraId="05AC94FA"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48DBDC77"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35A58A10"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AAE509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C55B2D3"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7EBA34EC"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88D2DB5" w14:textId="77777777" w:rsidR="006746B0" w:rsidRPr="003C612B" w:rsidRDefault="006746B0">
            <w:pPr>
              <w:spacing w:line="340" w:lineRule="exact"/>
              <w:jc w:val="center"/>
              <w:rPr>
                <w:rFonts w:ascii="宋体" w:hAnsi="宋体" w:cs="宋体" w:hint="eastAsia"/>
                <w:szCs w:val="21"/>
              </w:rPr>
            </w:pPr>
          </w:p>
        </w:tc>
      </w:tr>
      <w:tr w:rsidR="003C612B" w:rsidRPr="003C612B" w14:paraId="7D65A000" w14:textId="77777777">
        <w:trPr>
          <w:cantSplit/>
          <w:jc w:val="center"/>
        </w:trPr>
        <w:tc>
          <w:tcPr>
            <w:tcW w:w="630" w:type="dxa"/>
            <w:vAlign w:val="center"/>
          </w:tcPr>
          <w:p w14:paraId="2A3AB3B4"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290CD86F"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CD7DE35"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307486D3"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016511F7"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D6EE4E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24F75C3" w14:textId="77777777" w:rsidR="006746B0" w:rsidRPr="003C612B" w:rsidRDefault="006746B0">
            <w:pPr>
              <w:spacing w:line="340" w:lineRule="exact"/>
              <w:jc w:val="center"/>
              <w:rPr>
                <w:rFonts w:ascii="宋体" w:hAnsi="宋体" w:cs="宋体" w:hint="eastAsia"/>
                <w:szCs w:val="21"/>
              </w:rPr>
            </w:pPr>
          </w:p>
        </w:tc>
      </w:tr>
      <w:tr w:rsidR="003C612B" w:rsidRPr="003C612B" w14:paraId="2B2F4823" w14:textId="77777777">
        <w:trPr>
          <w:cantSplit/>
          <w:jc w:val="center"/>
        </w:trPr>
        <w:tc>
          <w:tcPr>
            <w:tcW w:w="630" w:type="dxa"/>
            <w:vAlign w:val="center"/>
          </w:tcPr>
          <w:p w14:paraId="3EB82692"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39AC9192"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2C596269"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7C211DD9"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D830785"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6C42C31"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6EE03A73" w14:textId="77777777" w:rsidR="006746B0" w:rsidRPr="003C612B" w:rsidRDefault="006746B0">
            <w:pPr>
              <w:spacing w:line="340" w:lineRule="exact"/>
              <w:jc w:val="center"/>
              <w:rPr>
                <w:rFonts w:ascii="宋体" w:hAnsi="宋体" w:cs="宋体" w:hint="eastAsia"/>
                <w:szCs w:val="21"/>
              </w:rPr>
            </w:pPr>
          </w:p>
        </w:tc>
      </w:tr>
      <w:tr w:rsidR="003C612B" w:rsidRPr="003C612B" w14:paraId="609B3FF8" w14:textId="77777777">
        <w:trPr>
          <w:cantSplit/>
          <w:jc w:val="center"/>
        </w:trPr>
        <w:tc>
          <w:tcPr>
            <w:tcW w:w="630" w:type="dxa"/>
            <w:vAlign w:val="center"/>
          </w:tcPr>
          <w:p w14:paraId="4FEF3204"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265EB259"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19ECD394"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2D7DA70A"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87DEF0B"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22484C9E"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4AB01826" w14:textId="77777777" w:rsidR="006746B0" w:rsidRPr="003C612B" w:rsidRDefault="006746B0">
            <w:pPr>
              <w:spacing w:line="340" w:lineRule="exact"/>
              <w:jc w:val="center"/>
              <w:rPr>
                <w:rFonts w:ascii="宋体" w:hAnsi="宋体" w:cs="宋体" w:hint="eastAsia"/>
                <w:szCs w:val="21"/>
              </w:rPr>
            </w:pPr>
          </w:p>
        </w:tc>
      </w:tr>
      <w:tr w:rsidR="006746B0" w:rsidRPr="003C612B" w14:paraId="749EF4FD" w14:textId="77777777">
        <w:trPr>
          <w:cantSplit/>
          <w:jc w:val="center"/>
        </w:trPr>
        <w:tc>
          <w:tcPr>
            <w:tcW w:w="630" w:type="dxa"/>
            <w:vAlign w:val="center"/>
          </w:tcPr>
          <w:p w14:paraId="3EF208F3" w14:textId="77777777" w:rsidR="006746B0" w:rsidRPr="003C612B" w:rsidRDefault="006746B0">
            <w:pPr>
              <w:spacing w:line="320" w:lineRule="exact"/>
              <w:jc w:val="center"/>
              <w:rPr>
                <w:rFonts w:ascii="宋体" w:hAnsi="宋体" w:cs="宋体" w:hint="eastAsia"/>
                <w:szCs w:val="21"/>
              </w:rPr>
            </w:pPr>
          </w:p>
        </w:tc>
        <w:tc>
          <w:tcPr>
            <w:tcW w:w="630" w:type="dxa"/>
            <w:vAlign w:val="center"/>
          </w:tcPr>
          <w:p w14:paraId="664E35C8" w14:textId="77777777" w:rsidR="006746B0" w:rsidRPr="003C612B" w:rsidRDefault="006746B0">
            <w:pPr>
              <w:spacing w:line="320" w:lineRule="exact"/>
              <w:jc w:val="center"/>
              <w:rPr>
                <w:rFonts w:ascii="宋体" w:hAnsi="宋体" w:cs="宋体" w:hint="eastAsia"/>
                <w:szCs w:val="21"/>
              </w:rPr>
            </w:pPr>
          </w:p>
        </w:tc>
        <w:tc>
          <w:tcPr>
            <w:tcW w:w="1358" w:type="dxa"/>
            <w:vAlign w:val="center"/>
          </w:tcPr>
          <w:p w14:paraId="61721BE3" w14:textId="77777777" w:rsidR="006746B0" w:rsidRPr="003C612B" w:rsidRDefault="006746B0">
            <w:pPr>
              <w:spacing w:line="340" w:lineRule="exact"/>
              <w:jc w:val="center"/>
              <w:rPr>
                <w:rFonts w:ascii="宋体" w:hAnsi="宋体" w:cs="宋体" w:hint="eastAsia"/>
                <w:szCs w:val="21"/>
              </w:rPr>
            </w:pPr>
          </w:p>
        </w:tc>
        <w:tc>
          <w:tcPr>
            <w:tcW w:w="3705" w:type="dxa"/>
            <w:vAlign w:val="center"/>
          </w:tcPr>
          <w:p w14:paraId="71A4B252"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659F258"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53B2EBDD" w14:textId="77777777" w:rsidR="006746B0" w:rsidRPr="003C612B" w:rsidRDefault="006746B0">
            <w:pPr>
              <w:spacing w:line="340" w:lineRule="exact"/>
              <w:jc w:val="center"/>
              <w:rPr>
                <w:rFonts w:ascii="宋体" w:hAnsi="宋体" w:cs="宋体" w:hint="eastAsia"/>
                <w:szCs w:val="21"/>
              </w:rPr>
            </w:pPr>
          </w:p>
        </w:tc>
        <w:tc>
          <w:tcPr>
            <w:tcW w:w="1139" w:type="dxa"/>
            <w:vAlign w:val="center"/>
          </w:tcPr>
          <w:p w14:paraId="120F6B95" w14:textId="77777777" w:rsidR="006746B0" w:rsidRPr="003C612B" w:rsidRDefault="006746B0">
            <w:pPr>
              <w:spacing w:line="340" w:lineRule="exact"/>
              <w:jc w:val="center"/>
              <w:rPr>
                <w:rFonts w:ascii="宋体" w:hAnsi="宋体" w:cs="宋体" w:hint="eastAsia"/>
                <w:szCs w:val="21"/>
              </w:rPr>
            </w:pPr>
          </w:p>
        </w:tc>
      </w:tr>
    </w:tbl>
    <w:p w14:paraId="11298127" w14:textId="77777777" w:rsidR="006746B0" w:rsidRPr="003C612B" w:rsidRDefault="006746B0">
      <w:pPr>
        <w:tabs>
          <w:tab w:val="left" w:pos="4620"/>
        </w:tabs>
        <w:spacing w:line="460" w:lineRule="exact"/>
        <w:jc w:val="center"/>
        <w:rPr>
          <w:rFonts w:ascii="宋体" w:hAnsi="宋体" w:cs="宋体" w:hint="eastAsia"/>
          <w:b/>
          <w:sz w:val="32"/>
          <w:szCs w:val="32"/>
        </w:rPr>
      </w:pPr>
    </w:p>
    <w:p w14:paraId="004C76BC" w14:textId="77777777" w:rsidR="006746B0" w:rsidRPr="003C612B" w:rsidRDefault="006746B0">
      <w:pPr>
        <w:tabs>
          <w:tab w:val="left" w:pos="4620"/>
        </w:tabs>
        <w:spacing w:line="460" w:lineRule="exact"/>
        <w:jc w:val="center"/>
        <w:rPr>
          <w:rFonts w:ascii="宋体" w:hAnsi="宋体" w:cs="宋体" w:hint="eastAsia"/>
          <w:b/>
          <w:sz w:val="32"/>
          <w:szCs w:val="32"/>
        </w:rPr>
      </w:pPr>
    </w:p>
    <w:p w14:paraId="1073BB4E" w14:textId="77777777" w:rsidR="006746B0" w:rsidRPr="003C612B" w:rsidRDefault="00000000">
      <w:pPr>
        <w:pStyle w:val="TOC2"/>
        <w:tabs>
          <w:tab w:val="right" w:leader="dot" w:pos="8296"/>
        </w:tabs>
        <w:spacing w:line="276" w:lineRule="auto"/>
        <w:jc w:val="center"/>
        <w:rPr>
          <w:rFonts w:ascii="Arial Unicode MS" w:eastAsia="Arial Unicode MS" w:hAnsi="Arial Unicode MS" w:cs="Arial Unicode MS" w:hint="eastAsia"/>
        </w:rPr>
      </w:pPr>
      <w:r w:rsidRPr="003C612B">
        <w:rPr>
          <w:rFonts w:ascii="楷体" w:eastAsia="楷体" w:hAnsi="楷体" w:hint="eastAsia"/>
          <w:sz w:val="30"/>
          <w:szCs w:val="30"/>
        </w:rPr>
        <w:br w:type="page"/>
      </w:r>
      <w:r w:rsidRPr="003C612B">
        <w:rPr>
          <w:rFonts w:ascii="Arial Unicode MS" w:eastAsia="Arial Unicode MS" w:hAnsi="Arial Unicode MS" w:cs="Arial Unicode MS"/>
          <w:sz w:val="36"/>
          <w:szCs w:val="36"/>
          <w:lang w:val="zh-CN"/>
        </w:rPr>
        <w:lastRenderedPageBreak/>
        <w:t>目</w:t>
      </w:r>
      <w:r w:rsidRPr="003C612B">
        <w:rPr>
          <w:rFonts w:ascii="Arial Unicode MS" w:eastAsia="Arial Unicode MS" w:hAnsi="Arial Unicode MS" w:cs="Arial Unicode MS" w:hint="eastAsia"/>
          <w:sz w:val="36"/>
          <w:szCs w:val="36"/>
          <w:lang w:val="zh-CN"/>
        </w:rPr>
        <w:t xml:space="preserve">  </w:t>
      </w:r>
      <w:r w:rsidRPr="003C612B">
        <w:rPr>
          <w:rFonts w:ascii="Arial Unicode MS" w:eastAsia="Arial Unicode MS" w:hAnsi="Arial Unicode MS" w:cs="Arial Unicode MS"/>
          <w:sz w:val="36"/>
          <w:szCs w:val="36"/>
          <w:lang w:val="zh-CN"/>
        </w:rPr>
        <w:t>录</w:t>
      </w:r>
    </w:p>
    <w:p w14:paraId="7A51CD1C" w14:textId="55293E4B" w:rsidR="00E26C8C" w:rsidRDefault="00000000">
      <w:pPr>
        <w:pStyle w:val="TOC1"/>
        <w:tabs>
          <w:tab w:val="left" w:pos="420"/>
          <w:tab w:val="right" w:leader="dot" w:pos="8494"/>
        </w:tabs>
        <w:rPr>
          <w:noProof/>
          <w:sz w:val="22"/>
          <w:szCs w:val="22"/>
          <w14:ligatures w14:val="standardContextual"/>
        </w:rPr>
      </w:pPr>
      <w:r w:rsidRPr="003C612B">
        <w:rPr>
          <w:rFonts w:ascii="Arial Unicode MS" w:eastAsia="Arial Unicode MS" w:hAnsi="Arial Unicode MS" w:cs="Arial Unicode MS"/>
        </w:rPr>
        <w:fldChar w:fldCharType="begin"/>
      </w:r>
      <w:r w:rsidRPr="003C612B">
        <w:rPr>
          <w:rFonts w:ascii="Arial Unicode MS" w:eastAsia="Arial Unicode MS" w:hAnsi="Arial Unicode MS" w:cs="Arial Unicode MS"/>
        </w:rPr>
        <w:instrText xml:space="preserve"> TOC \o "1-3" \h \z \u </w:instrText>
      </w:r>
      <w:r w:rsidRPr="003C612B">
        <w:rPr>
          <w:rFonts w:ascii="Arial Unicode MS" w:eastAsia="Arial Unicode MS" w:hAnsi="Arial Unicode MS" w:cs="Arial Unicode MS"/>
        </w:rPr>
        <w:fldChar w:fldCharType="separate"/>
      </w:r>
      <w:hyperlink w:anchor="_Toc48886149" w:history="1">
        <w:r w:rsidR="00E26C8C" w:rsidRPr="007F5BE1">
          <w:rPr>
            <w:rStyle w:val="aa"/>
            <w:rFonts w:ascii="Arial Unicode MS" w:eastAsia="Arial Unicode MS" w:hAnsi="Arial Unicode MS" w:cs="Arial Unicode MS" w:hint="eastAsia"/>
            <w:noProof/>
          </w:rPr>
          <w:t>1</w:t>
        </w:r>
        <w:r w:rsidR="00E26C8C">
          <w:rPr>
            <w:rFonts w:hint="eastAsia"/>
            <w:noProof/>
            <w:sz w:val="22"/>
            <w:szCs w:val="22"/>
            <w14:ligatures w14:val="standardContextual"/>
          </w:rPr>
          <w:tab/>
        </w:r>
        <w:r w:rsidR="00E26C8C" w:rsidRPr="007F5BE1">
          <w:rPr>
            <w:rStyle w:val="aa"/>
            <w:rFonts w:hint="eastAsia"/>
            <w:noProof/>
          </w:rPr>
          <w:t>总体设计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_Toc48886149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1</w:t>
        </w:r>
        <w:r w:rsidR="00E26C8C">
          <w:rPr>
            <w:rFonts w:hint="eastAsia"/>
            <w:noProof/>
            <w:webHidden/>
          </w:rPr>
          <w:fldChar w:fldCharType="end"/>
        </w:r>
      </w:hyperlink>
    </w:p>
    <w:p w14:paraId="2F36977B" w14:textId="2E0A6BA5" w:rsidR="00E26C8C" w:rsidRDefault="00000000">
      <w:pPr>
        <w:pStyle w:val="TOC1"/>
        <w:tabs>
          <w:tab w:val="left" w:pos="420"/>
          <w:tab w:val="right" w:leader="dot" w:pos="8494"/>
        </w:tabs>
        <w:rPr>
          <w:noProof/>
          <w:sz w:val="22"/>
          <w:szCs w:val="22"/>
          <w14:ligatures w14:val="standardContextual"/>
        </w:rPr>
      </w:pPr>
      <w:hyperlink w:anchor="_Toc48886150" w:history="1">
        <w:r w:rsidR="00E26C8C" w:rsidRPr="007F5BE1">
          <w:rPr>
            <w:rStyle w:val="aa"/>
            <w:rFonts w:ascii="Arial Unicode MS" w:eastAsia="Arial Unicode MS" w:hAnsi="Arial Unicode MS" w:cs="Arial Unicode MS" w:hint="eastAsia"/>
            <w:noProof/>
          </w:rPr>
          <w:t>2</w:t>
        </w:r>
        <w:r w:rsidR="00E26C8C">
          <w:rPr>
            <w:rFonts w:hint="eastAsia"/>
            <w:noProof/>
            <w:sz w:val="22"/>
            <w:szCs w:val="22"/>
            <w14:ligatures w14:val="standardContextual"/>
          </w:rPr>
          <w:tab/>
        </w:r>
        <w:r w:rsidR="00E26C8C" w:rsidRPr="007F5BE1">
          <w:rPr>
            <w:rStyle w:val="aa"/>
            <w:rFonts w:hint="eastAsia"/>
            <w:noProof/>
          </w:rPr>
          <w:t>硬件设计原则</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_Toc48886150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2</w:t>
        </w:r>
        <w:r w:rsidR="00E26C8C">
          <w:rPr>
            <w:rFonts w:hint="eastAsia"/>
            <w:noProof/>
            <w:webHidden/>
          </w:rPr>
          <w:fldChar w:fldCharType="end"/>
        </w:r>
      </w:hyperlink>
    </w:p>
    <w:p w14:paraId="5C5E25EB" w14:textId="4D9F735A" w:rsidR="00E26C8C" w:rsidRDefault="00000000">
      <w:pPr>
        <w:pStyle w:val="TOC1"/>
        <w:tabs>
          <w:tab w:val="left" w:pos="420"/>
          <w:tab w:val="right" w:leader="dot" w:pos="8494"/>
        </w:tabs>
        <w:rPr>
          <w:noProof/>
          <w:sz w:val="22"/>
          <w:szCs w:val="22"/>
          <w14:ligatures w14:val="standardContextual"/>
        </w:rPr>
      </w:pPr>
      <w:hyperlink w:anchor="_Toc48886151" w:history="1">
        <w:r w:rsidR="00E26C8C" w:rsidRPr="007F5BE1">
          <w:rPr>
            <w:rStyle w:val="aa"/>
            <w:rFonts w:ascii="Arial Unicode MS" w:eastAsia="Arial Unicode MS" w:hAnsi="Arial Unicode MS" w:cs="Arial Unicode MS" w:hint="eastAsia"/>
            <w:noProof/>
          </w:rPr>
          <w:t>3</w:t>
        </w:r>
        <w:r w:rsidR="00E26C8C">
          <w:rPr>
            <w:rFonts w:hint="eastAsia"/>
            <w:noProof/>
            <w:sz w:val="22"/>
            <w:szCs w:val="22"/>
            <w14:ligatures w14:val="standardContextual"/>
          </w:rPr>
          <w:tab/>
        </w:r>
        <w:r w:rsidR="00E26C8C" w:rsidRPr="007F5BE1">
          <w:rPr>
            <w:rStyle w:val="aa"/>
            <w:rFonts w:hint="eastAsia"/>
            <w:noProof/>
          </w:rPr>
          <w:t>信号生成单元设计与实现</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_Toc48886151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2</w:t>
        </w:r>
        <w:r w:rsidR="00E26C8C">
          <w:rPr>
            <w:rFonts w:hint="eastAsia"/>
            <w:noProof/>
            <w:webHidden/>
          </w:rPr>
          <w:fldChar w:fldCharType="end"/>
        </w:r>
      </w:hyperlink>
    </w:p>
    <w:p w14:paraId="22E19937" w14:textId="156EF2AC" w:rsidR="00E26C8C" w:rsidRDefault="00000000">
      <w:pPr>
        <w:pStyle w:val="TOC2"/>
        <w:tabs>
          <w:tab w:val="left" w:pos="1100"/>
          <w:tab w:val="right" w:leader="dot" w:pos="8494"/>
        </w:tabs>
        <w:rPr>
          <w:noProof/>
          <w:sz w:val="22"/>
          <w:szCs w:val="22"/>
          <w14:ligatures w14:val="standardContextual"/>
        </w:rPr>
      </w:pPr>
      <w:hyperlink w:anchor="_Toc48886152" w:history="1">
        <w:r w:rsidR="00E26C8C" w:rsidRPr="007F5BE1">
          <w:rPr>
            <w:rStyle w:val="aa"/>
            <w:rFonts w:ascii="Arial Unicode MS" w:eastAsia="Arial Unicode MS" w:hAnsi="Arial Unicode MS" w:cs="Arial Unicode MS" w:hint="eastAsia"/>
            <w:noProof/>
          </w:rPr>
          <w:t>3.1.</w:t>
        </w:r>
        <w:r w:rsidR="00E26C8C">
          <w:rPr>
            <w:rFonts w:hint="eastAsia"/>
            <w:noProof/>
            <w:sz w:val="22"/>
            <w:szCs w:val="22"/>
            <w14:ligatures w14:val="standardContextual"/>
          </w:rPr>
          <w:tab/>
        </w:r>
        <w:r w:rsidR="00E26C8C" w:rsidRPr="007F5BE1">
          <w:rPr>
            <w:rStyle w:val="aa"/>
            <w:rFonts w:hint="eastAsia"/>
            <w:noProof/>
          </w:rPr>
          <w:t>中频信号调制单元结构</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_Toc48886152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2</w:t>
        </w:r>
        <w:r w:rsidR="00E26C8C">
          <w:rPr>
            <w:rFonts w:hint="eastAsia"/>
            <w:noProof/>
            <w:webHidden/>
          </w:rPr>
          <w:fldChar w:fldCharType="end"/>
        </w:r>
      </w:hyperlink>
    </w:p>
    <w:p w14:paraId="43BF9B96" w14:textId="1CE14B13" w:rsidR="00E26C8C" w:rsidRDefault="00000000">
      <w:pPr>
        <w:pStyle w:val="TOC2"/>
        <w:tabs>
          <w:tab w:val="left" w:pos="1100"/>
          <w:tab w:val="right" w:leader="dot" w:pos="8494"/>
        </w:tabs>
        <w:rPr>
          <w:noProof/>
          <w:sz w:val="22"/>
          <w:szCs w:val="22"/>
          <w14:ligatures w14:val="standardContextual"/>
        </w:rPr>
      </w:pPr>
      <w:hyperlink w:anchor="_Toc48886153" w:history="1">
        <w:r w:rsidR="00E26C8C" w:rsidRPr="007F5BE1">
          <w:rPr>
            <w:rStyle w:val="aa"/>
            <w:rFonts w:ascii="Arial Unicode MS" w:eastAsia="Arial Unicode MS" w:hAnsi="Arial Unicode MS" w:cs="Arial Unicode MS" w:hint="eastAsia"/>
            <w:noProof/>
          </w:rPr>
          <w:t>3.2.</w:t>
        </w:r>
        <w:r w:rsidR="00E26C8C">
          <w:rPr>
            <w:rFonts w:hint="eastAsia"/>
            <w:noProof/>
            <w:sz w:val="22"/>
            <w:szCs w:val="22"/>
            <w14:ligatures w14:val="standardContextual"/>
          </w:rPr>
          <w:tab/>
        </w:r>
        <w:r w:rsidR="00E26C8C" w:rsidRPr="007F5BE1">
          <w:rPr>
            <w:rStyle w:val="aa"/>
            <w:rFonts w:hint="eastAsia"/>
            <w:noProof/>
          </w:rPr>
          <w:t>中频调制卡</w:t>
        </w:r>
        <w:r w:rsidR="00E26C8C" w:rsidRPr="007F5BE1">
          <w:rPr>
            <w:rStyle w:val="aa"/>
            <w:rFonts w:hint="eastAsia"/>
            <w:noProof/>
          </w:rPr>
          <w:t xml:space="preserve"> DSP </w:t>
        </w:r>
        <w:r w:rsidR="00E26C8C" w:rsidRPr="007F5BE1">
          <w:rPr>
            <w:rStyle w:val="aa"/>
            <w:rFonts w:hint="eastAsia"/>
            <w:noProof/>
          </w:rPr>
          <w:t>程序设计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_Toc48886153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3</w:t>
        </w:r>
        <w:r w:rsidR="00E26C8C">
          <w:rPr>
            <w:rFonts w:hint="eastAsia"/>
            <w:noProof/>
            <w:webHidden/>
          </w:rPr>
          <w:fldChar w:fldCharType="end"/>
        </w:r>
      </w:hyperlink>
    </w:p>
    <w:p w14:paraId="28C0A3B5" w14:textId="4F8EF03B" w:rsidR="00E26C8C" w:rsidRDefault="00000000">
      <w:pPr>
        <w:pStyle w:val="TOC2"/>
        <w:tabs>
          <w:tab w:val="left" w:pos="1100"/>
          <w:tab w:val="right" w:leader="dot" w:pos="8494"/>
        </w:tabs>
        <w:rPr>
          <w:noProof/>
          <w:sz w:val="22"/>
          <w:szCs w:val="22"/>
          <w14:ligatures w14:val="standardContextual"/>
        </w:rPr>
      </w:pPr>
      <w:hyperlink w:anchor="_Toc48886154" w:history="1">
        <w:r w:rsidR="00E26C8C" w:rsidRPr="007F5BE1">
          <w:rPr>
            <w:rStyle w:val="aa"/>
            <w:rFonts w:ascii="Arial Unicode MS" w:eastAsia="Arial Unicode MS" w:hAnsi="Arial Unicode MS" w:cs="Arial Unicode MS" w:hint="eastAsia"/>
            <w:noProof/>
          </w:rPr>
          <w:t>3.3.</w:t>
        </w:r>
        <w:r w:rsidR="00E26C8C">
          <w:rPr>
            <w:rFonts w:hint="eastAsia"/>
            <w:noProof/>
            <w:sz w:val="22"/>
            <w:szCs w:val="22"/>
            <w14:ligatures w14:val="standardContextual"/>
          </w:rPr>
          <w:tab/>
        </w:r>
        <w:r w:rsidR="00E26C8C" w:rsidRPr="007F5BE1">
          <w:rPr>
            <w:rStyle w:val="aa"/>
            <w:rFonts w:hint="eastAsia"/>
            <w:noProof/>
          </w:rPr>
          <w:t>中频调制卡</w:t>
        </w:r>
        <w:r w:rsidR="00E26C8C" w:rsidRPr="007F5BE1">
          <w:rPr>
            <w:rStyle w:val="aa"/>
            <w:rFonts w:hint="eastAsia"/>
            <w:noProof/>
          </w:rPr>
          <w:t xml:space="preserve"> FPGA </w:t>
        </w:r>
        <w:r w:rsidR="00E26C8C" w:rsidRPr="007F5BE1">
          <w:rPr>
            <w:rStyle w:val="aa"/>
            <w:rFonts w:hint="eastAsia"/>
            <w:noProof/>
          </w:rPr>
          <w:t>程序设计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_Toc48886154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3</w:t>
        </w:r>
        <w:r w:rsidR="00E26C8C">
          <w:rPr>
            <w:rFonts w:hint="eastAsia"/>
            <w:noProof/>
            <w:webHidden/>
          </w:rPr>
          <w:fldChar w:fldCharType="end"/>
        </w:r>
      </w:hyperlink>
    </w:p>
    <w:p w14:paraId="015524E9" w14:textId="0E8CE1BE" w:rsidR="00E26C8C" w:rsidRDefault="00000000">
      <w:pPr>
        <w:pStyle w:val="TOC2"/>
        <w:tabs>
          <w:tab w:val="left" w:pos="1100"/>
          <w:tab w:val="right" w:leader="dot" w:pos="8494"/>
        </w:tabs>
        <w:rPr>
          <w:noProof/>
          <w:sz w:val="22"/>
          <w:szCs w:val="22"/>
          <w14:ligatures w14:val="standardContextual"/>
        </w:rPr>
      </w:pPr>
      <w:hyperlink w:anchor="_Toc48886155" w:history="1">
        <w:r w:rsidR="00E26C8C" w:rsidRPr="007F5BE1">
          <w:rPr>
            <w:rStyle w:val="aa"/>
            <w:rFonts w:ascii="Arial Unicode MS" w:eastAsia="Arial Unicode MS" w:hAnsi="Arial Unicode MS" w:cs="Arial Unicode MS" w:hint="eastAsia"/>
            <w:noProof/>
          </w:rPr>
          <w:t>3.4.</w:t>
        </w:r>
        <w:r w:rsidR="00E26C8C">
          <w:rPr>
            <w:rFonts w:hint="eastAsia"/>
            <w:noProof/>
            <w:sz w:val="22"/>
            <w:szCs w:val="22"/>
            <w14:ligatures w14:val="standardContextual"/>
          </w:rPr>
          <w:tab/>
        </w:r>
        <w:r w:rsidR="00E26C8C" w:rsidRPr="007F5BE1">
          <w:rPr>
            <w:rStyle w:val="aa"/>
            <w:rFonts w:hint="eastAsia"/>
            <w:noProof/>
          </w:rPr>
          <w:t>设备屏蔽设计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_Toc48886155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3</w:t>
        </w:r>
        <w:r w:rsidR="00E26C8C">
          <w:rPr>
            <w:rFonts w:hint="eastAsia"/>
            <w:noProof/>
            <w:webHidden/>
          </w:rPr>
          <w:fldChar w:fldCharType="end"/>
        </w:r>
      </w:hyperlink>
    </w:p>
    <w:p w14:paraId="3A759D11" w14:textId="0263CFC8" w:rsidR="00E26C8C" w:rsidRDefault="00000000">
      <w:pPr>
        <w:pStyle w:val="TOC2"/>
        <w:tabs>
          <w:tab w:val="left" w:pos="1100"/>
          <w:tab w:val="right" w:leader="dot" w:pos="8494"/>
        </w:tabs>
        <w:rPr>
          <w:noProof/>
          <w:sz w:val="22"/>
          <w:szCs w:val="22"/>
          <w14:ligatures w14:val="standardContextual"/>
        </w:rPr>
      </w:pPr>
      <w:hyperlink w:anchor="_Toc48886156" w:history="1">
        <w:r w:rsidR="00E26C8C" w:rsidRPr="007F5BE1">
          <w:rPr>
            <w:rStyle w:val="aa"/>
            <w:rFonts w:ascii="Arial Unicode MS" w:eastAsia="Arial Unicode MS" w:hAnsi="Arial Unicode MS" w:cs="Arial Unicode MS" w:hint="eastAsia"/>
            <w:noProof/>
          </w:rPr>
          <w:t>3.5.</w:t>
        </w:r>
        <w:r w:rsidR="00E26C8C">
          <w:rPr>
            <w:rFonts w:hint="eastAsia"/>
            <w:noProof/>
            <w:sz w:val="22"/>
            <w:szCs w:val="22"/>
            <w14:ligatures w14:val="standardContextual"/>
          </w:rPr>
          <w:tab/>
        </w:r>
        <w:r w:rsidR="00E26C8C" w:rsidRPr="007F5BE1">
          <w:rPr>
            <w:rStyle w:val="aa"/>
            <w:rFonts w:hint="eastAsia"/>
            <w:noProof/>
          </w:rPr>
          <w:t>射频主要指标设计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_Toc48886156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4</w:t>
        </w:r>
        <w:r w:rsidR="00E26C8C">
          <w:rPr>
            <w:rFonts w:hint="eastAsia"/>
            <w:noProof/>
            <w:webHidden/>
          </w:rPr>
          <w:fldChar w:fldCharType="end"/>
        </w:r>
      </w:hyperlink>
    </w:p>
    <w:p w14:paraId="4D176546" w14:textId="735FBD8D" w:rsidR="00E26C8C" w:rsidRDefault="00000000">
      <w:pPr>
        <w:pStyle w:val="TOC1"/>
        <w:tabs>
          <w:tab w:val="left" w:pos="420"/>
          <w:tab w:val="right" w:leader="dot" w:pos="8494"/>
        </w:tabs>
        <w:rPr>
          <w:noProof/>
          <w:sz w:val="22"/>
          <w:szCs w:val="22"/>
          <w14:ligatures w14:val="standardContextual"/>
        </w:rPr>
      </w:pPr>
      <w:hyperlink w:anchor="_Toc48886157" w:history="1">
        <w:r w:rsidR="00E26C8C" w:rsidRPr="007F5BE1">
          <w:rPr>
            <w:rStyle w:val="aa"/>
            <w:rFonts w:ascii="Arial Unicode MS" w:eastAsia="Arial Unicode MS" w:hAnsi="Arial Unicode MS" w:cs="Arial Unicode MS" w:hint="eastAsia"/>
            <w:noProof/>
          </w:rPr>
          <w:t>4</w:t>
        </w:r>
        <w:r w:rsidR="00E26C8C">
          <w:rPr>
            <w:rFonts w:hint="eastAsia"/>
            <w:noProof/>
            <w:sz w:val="22"/>
            <w:szCs w:val="22"/>
            <w14:ligatures w14:val="standardContextual"/>
          </w:rPr>
          <w:tab/>
        </w:r>
        <w:r w:rsidR="00E26C8C" w:rsidRPr="007F5BE1">
          <w:rPr>
            <w:rStyle w:val="aa"/>
            <w:rFonts w:hint="eastAsia"/>
            <w:noProof/>
          </w:rPr>
          <w:t>系统可靠性设计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_Toc48886157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7</w:t>
        </w:r>
        <w:r w:rsidR="00E26C8C">
          <w:rPr>
            <w:rFonts w:hint="eastAsia"/>
            <w:noProof/>
            <w:webHidden/>
          </w:rPr>
          <w:fldChar w:fldCharType="end"/>
        </w:r>
      </w:hyperlink>
    </w:p>
    <w:p w14:paraId="15951A67" w14:textId="29B2594E" w:rsidR="00E26C8C" w:rsidRDefault="00000000">
      <w:pPr>
        <w:pStyle w:val="TOC2"/>
        <w:tabs>
          <w:tab w:val="left" w:pos="1100"/>
          <w:tab w:val="right" w:leader="dot" w:pos="8494"/>
        </w:tabs>
        <w:rPr>
          <w:noProof/>
          <w:sz w:val="22"/>
          <w:szCs w:val="22"/>
          <w14:ligatures w14:val="standardContextual"/>
        </w:rPr>
      </w:pPr>
      <w:hyperlink w:anchor="_Toc48886158" w:history="1">
        <w:r w:rsidR="00E26C8C" w:rsidRPr="007F5BE1">
          <w:rPr>
            <w:rStyle w:val="aa"/>
            <w:rFonts w:ascii="Arial Unicode MS" w:eastAsia="Arial Unicode MS" w:hAnsi="Arial Unicode MS" w:cs="Arial Unicode MS" w:hint="eastAsia"/>
            <w:noProof/>
          </w:rPr>
          <w:t>4.1.</w:t>
        </w:r>
        <w:r w:rsidR="00E26C8C">
          <w:rPr>
            <w:rFonts w:hint="eastAsia"/>
            <w:noProof/>
            <w:sz w:val="22"/>
            <w:szCs w:val="22"/>
            <w14:ligatures w14:val="standardContextual"/>
          </w:rPr>
          <w:tab/>
        </w:r>
        <w:r w:rsidR="00E26C8C" w:rsidRPr="007F5BE1">
          <w:rPr>
            <w:rStyle w:val="aa"/>
            <w:rFonts w:hint="eastAsia"/>
            <w:noProof/>
          </w:rPr>
          <w:t>可靠性定义</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_Toc48886158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7</w:t>
        </w:r>
        <w:r w:rsidR="00E26C8C">
          <w:rPr>
            <w:rFonts w:hint="eastAsia"/>
            <w:noProof/>
            <w:webHidden/>
          </w:rPr>
          <w:fldChar w:fldCharType="end"/>
        </w:r>
      </w:hyperlink>
    </w:p>
    <w:p w14:paraId="1422B172" w14:textId="423A5FB9" w:rsidR="00E26C8C" w:rsidRDefault="00000000">
      <w:pPr>
        <w:pStyle w:val="TOC2"/>
        <w:tabs>
          <w:tab w:val="left" w:pos="1100"/>
          <w:tab w:val="right" w:leader="dot" w:pos="8494"/>
        </w:tabs>
        <w:rPr>
          <w:noProof/>
          <w:sz w:val="22"/>
          <w:szCs w:val="22"/>
          <w14:ligatures w14:val="standardContextual"/>
        </w:rPr>
      </w:pPr>
      <w:hyperlink w:anchor="_Toc48886159" w:history="1">
        <w:r w:rsidR="00E26C8C" w:rsidRPr="007F5BE1">
          <w:rPr>
            <w:rStyle w:val="aa"/>
            <w:rFonts w:ascii="Arial Unicode MS" w:eastAsia="Arial Unicode MS" w:hAnsi="Arial Unicode MS" w:cs="Arial Unicode MS" w:hint="eastAsia"/>
            <w:noProof/>
          </w:rPr>
          <w:t>4.2.</w:t>
        </w:r>
        <w:r w:rsidR="00E26C8C">
          <w:rPr>
            <w:rFonts w:hint="eastAsia"/>
            <w:noProof/>
            <w:sz w:val="22"/>
            <w:szCs w:val="22"/>
            <w14:ligatures w14:val="standardContextual"/>
          </w:rPr>
          <w:tab/>
        </w:r>
        <w:r w:rsidR="00E26C8C" w:rsidRPr="007F5BE1">
          <w:rPr>
            <w:rStyle w:val="aa"/>
            <w:rFonts w:hint="eastAsia"/>
            <w:noProof/>
          </w:rPr>
          <w:t>可靠性设计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_Toc48886159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7</w:t>
        </w:r>
        <w:r w:rsidR="00E26C8C">
          <w:rPr>
            <w:rFonts w:hint="eastAsia"/>
            <w:noProof/>
            <w:webHidden/>
          </w:rPr>
          <w:fldChar w:fldCharType="end"/>
        </w:r>
      </w:hyperlink>
    </w:p>
    <w:p w14:paraId="11FE1598" w14:textId="78E198E6" w:rsidR="00E26C8C" w:rsidRDefault="00000000">
      <w:pPr>
        <w:pStyle w:val="TOC3"/>
        <w:tabs>
          <w:tab w:val="left" w:pos="1760"/>
          <w:tab w:val="right" w:leader="dot" w:pos="8494"/>
        </w:tabs>
        <w:rPr>
          <w:noProof/>
          <w:sz w:val="22"/>
          <w:szCs w:val="22"/>
          <w14:ligatures w14:val="standardContextual"/>
        </w:rPr>
      </w:pPr>
      <w:hyperlink w:anchor="_Toc48886160" w:history="1">
        <w:r w:rsidR="00E26C8C" w:rsidRPr="007F5BE1">
          <w:rPr>
            <w:rStyle w:val="aa"/>
            <w:rFonts w:hint="eastAsia"/>
            <w:noProof/>
          </w:rPr>
          <w:t>4.2.1.</w:t>
        </w:r>
        <w:r w:rsidR="00E26C8C">
          <w:rPr>
            <w:rFonts w:hint="eastAsia"/>
            <w:noProof/>
            <w:sz w:val="22"/>
            <w:szCs w:val="22"/>
            <w14:ligatures w14:val="standardContextual"/>
          </w:rPr>
          <w:tab/>
        </w:r>
        <w:r w:rsidR="00E26C8C" w:rsidRPr="007F5BE1">
          <w:rPr>
            <w:rStyle w:val="aa"/>
            <w:rFonts w:hint="eastAsia"/>
            <w:noProof/>
          </w:rPr>
          <w:t>可靠性指标</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_Toc48886160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7</w:t>
        </w:r>
        <w:r w:rsidR="00E26C8C">
          <w:rPr>
            <w:rFonts w:hint="eastAsia"/>
            <w:noProof/>
            <w:webHidden/>
          </w:rPr>
          <w:fldChar w:fldCharType="end"/>
        </w:r>
      </w:hyperlink>
    </w:p>
    <w:p w14:paraId="5B8F1E04" w14:textId="1D37B411" w:rsidR="00E26C8C" w:rsidRDefault="00000000">
      <w:pPr>
        <w:pStyle w:val="TOC3"/>
        <w:tabs>
          <w:tab w:val="left" w:pos="1760"/>
          <w:tab w:val="right" w:leader="dot" w:pos="8494"/>
        </w:tabs>
        <w:rPr>
          <w:noProof/>
          <w:sz w:val="22"/>
          <w:szCs w:val="22"/>
          <w14:ligatures w14:val="standardContextual"/>
        </w:rPr>
      </w:pPr>
      <w:hyperlink w:anchor="_Toc48886161" w:history="1">
        <w:r w:rsidR="00E26C8C" w:rsidRPr="007F5BE1">
          <w:rPr>
            <w:rStyle w:val="aa"/>
            <w:rFonts w:hint="eastAsia"/>
            <w:noProof/>
          </w:rPr>
          <w:t>4.2.2.</w:t>
        </w:r>
        <w:r w:rsidR="00E26C8C">
          <w:rPr>
            <w:rFonts w:hint="eastAsia"/>
            <w:noProof/>
            <w:sz w:val="22"/>
            <w:szCs w:val="22"/>
            <w14:ligatures w14:val="standardContextual"/>
          </w:rPr>
          <w:tab/>
        </w:r>
        <w:r w:rsidR="00E26C8C" w:rsidRPr="007F5BE1">
          <w:rPr>
            <w:rStyle w:val="aa"/>
            <w:rFonts w:hint="eastAsia"/>
            <w:noProof/>
          </w:rPr>
          <w:t>可靠性模型</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_Toc48886161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7</w:t>
        </w:r>
        <w:r w:rsidR="00E26C8C">
          <w:rPr>
            <w:rFonts w:hint="eastAsia"/>
            <w:noProof/>
            <w:webHidden/>
          </w:rPr>
          <w:fldChar w:fldCharType="end"/>
        </w:r>
      </w:hyperlink>
    </w:p>
    <w:p w14:paraId="1C7F6954" w14:textId="2F948376" w:rsidR="00E26C8C" w:rsidRDefault="00000000">
      <w:pPr>
        <w:pStyle w:val="TOC1"/>
        <w:tabs>
          <w:tab w:val="left" w:pos="420"/>
          <w:tab w:val="right" w:leader="dot" w:pos="8494"/>
        </w:tabs>
        <w:rPr>
          <w:noProof/>
          <w:sz w:val="22"/>
          <w:szCs w:val="22"/>
          <w14:ligatures w14:val="standardContextual"/>
        </w:rPr>
      </w:pPr>
      <w:hyperlink w:anchor="_Toc48886162" w:history="1">
        <w:r w:rsidR="00E26C8C" w:rsidRPr="007F5BE1">
          <w:rPr>
            <w:rStyle w:val="aa"/>
            <w:rFonts w:ascii="Arial Unicode MS" w:eastAsia="Arial Unicode MS" w:hAnsi="Arial Unicode MS" w:cs="Arial Unicode MS" w:hint="eastAsia"/>
            <w:noProof/>
          </w:rPr>
          <w:t>5</w:t>
        </w:r>
        <w:r w:rsidR="00E26C8C">
          <w:rPr>
            <w:rFonts w:hint="eastAsia"/>
            <w:noProof/>
            <w:sz w:val="22"/>
            <w:szCs w:val="22"/>
            <w14:ligatures w14:val="standardContextual"/>
          </w:rPr>
          <w:tab/>
        </w:r>
        <w:r w:rsidR="00E26C8C" w:rsidRPr="007F5BE1">
          <w:rPr>
            <w:rStyle w:val="aa"/>
            <w:rFonts w:hint="eastAsia"/>
            <w:noProof/>
          </w:rPr>
          <w:t>系统维修性设计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_Toc48886162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9</w:t>
        </w:r>
        <w:r w:rsidR="00E26C8C">
          <w:rPr>
            <w:rFonts w:hint="eastAsia"/>
            <w:noProof/>
            <w:webHidden/>
          </w:rPr>
          <w:fldChar w:fldCharType="end"/>
        </w:r>
      </w:hyperlink>
    </w:p>
    <w:p w14:paraId="5EF8883E" w14:textId="275550CA" w:rsidR="00E26C8C" w:rsidRDefault="00000000">
      <w:pPr>
        <w:pStyle w:val="TOC2"/>
        <w:tabs>
          <w:tab w:val="left" w:pos="1100"/>
          <w:tab w:val="right" w:leader="dot" w:pos="8494"/>
        </w:tabs>
        <w:rPr>
          <w:noProof/>
          <w:sz w:val="22"/>
          <w:szCs w:val="22"/>
          <w14:ligatures w14:val="standardContextual"/>
        </w:rPr>
      </w:pPr>
      <w:hyperlink w:anchor="_Toc48886163" w:history="1">
        <w:r w:rsidR="00E26C8C" w:rsidRPr="007F5BE1">
          <w:rPr>
            <w:rStyle w:val="aa"/>
            <w:rFonts w:ascii="Arial Unicode MS" w:eastAsia="Arial Unicode MS" w:hAnsi="Arial Unicode MS" w:cs="Arial Unicode MS" w:hint="eastAsia"/>
            <w:noProof/>
          </w:rPr>
          <w:t>5.1.</w:t>
        </w:r>
        <w:r w:rsidR="00E26C8C">
          <w:rPr>
            <w:rFonts w:hint="eastAsia"/>
            <w:noProof/>
            <w:sz w:val="22"/>
            <w:szCs w:val="22"/>
            <w14:ligatures w14:val="standardContextual"/>
          </w:rPr>
          <w:tab/>
        </w:r>
        <w:r w:rsidR="00E26C8C" w:rsidRPr="007F5BE1">
          <w:rPr>
            <w:rStyle w:val="aa"/>
            <w:rFonts w:hint="eastAsia"/>
            <w:noProof/>
          </w:rPr>
          <w:t>维修性指标</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_Toc48886163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9</w:t>
        </w:r>
        <w:r w:rsidR="00E26C8C">
          <w:rPr>
            <w:rFonts w:hint="eastAsia"/>
            <w:noProof/>
            <w:webHidden/>
          </w:rPr>
          <w:fldChar w:fldCharType="end"/>
        </w:r>
      </w:hyperlink>
    </w:p>
    <w:p w14:paraId="7F8F8C5C" w14:textId="4899D513" w:rsidR="00E26C8C" w:rsidRDefault="00000000">
      <w:pPr>
        <w:pStyle w:val="TOC2"/>
        <w:tabs>
          <w:tab w:val="left" w:pos="1100"/>
          <w:tab w:val="right" w:leader="dot" w:pos="8494"/>
        </w:tabs>
        <w:rPr>
          <w:noProof/>
          <w:sz w:val="22"/>
          <w:szCs w:val="22"/>
          <w14:ligatures w14:val="standardContextual"/>
        </w:rPr>
      </w:pPr>
      <w:hyperlink w:anchor="_Toc48886164" w:history="1">
        <w:r w:rsidR="00E26C8C" w:rsidRPr="007F5BE1">
          <w:rPr>
            <w:rStyle w:val="aa"/>
            <w:rFonts w:ascii="Arial Unicode MS" w:eastAsia="Arial Unicode MS" w:hAnsi="Arial Unicode MS" w:cs="Arial Unicode MS" w:hint="eastAsia"/>
            <w:noProof/>
          </w:rPr>
          <w:t>5.2.</w:t>
        </w:r>
        <w:r w:rsidR="00E26C8C">
          <w:rPr>
            <w:rFonts w:hint="eastAsia"/>
            <w:noProof/>
            <w:sz w:val="22"/>
            <w:szCs w:val="22"/>
            <w14:ligatures w14:val="standardContextual"/>
          </w:rPr>
          <w:tab/>
        </w:r>
        <w:r w:rsidR="00E26C8C" w:rsidRPr="007F5BE1">
          <w:rPr>
            <w:rStyle w:val="aa"/>
            <w:rFonts w:hint="eastAsia"/>
            <w:noProof/>
          </w:rPr>
          <w:t>维修性模型</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_Toc48886164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9</w:t>
        </w:r>
        <w:r w:rsidR="00E26C8C">
          <w:rPr>
            <w:rFonts w:hint="eastAsia"/>
            <w:noProof/>
            <w:webHidden/>
          </w:rPr>
          <w:fldChar w:fldCharType="end"/>
        </w:r>
      </w:hyperlink>
    </w:p>
    <w:p w14:paraId="41089D75" w14:textId="2CB33711" w:rsidR="00E26C8C" w:rsidRDefault="00000000">
      <w:pPr>
        <w:pStyle w:val="TOC3"/>
        <w:tabs>
          <w:tab w:val="left" w:pos="1760"/>
          <w:tab w:val="right" w:leader="dot" w:pos="8494"/>
        </w:tabs>
        <w:rPr>
          <w:noProof/>
          <w:sz w:val="22"/>
          <w:szCs w:val="22"/>
          <w14:ligatures w14:val="standardContextual"/>
        </w:rPr>
      </w:pPr>
      <w:hyperlink w:anchor="_Toc48886165" w:history="1">
        <w:r w:rsidR="00E26C8C" w:rsidRPr="007F5BE1">
          <w:rPr>
            <w:rStyle w:val="aa"/>
            <w:rFonts w:hint="eastAsia"/>
            <w:noProof/>
          </w:rPr>
          <w:t>5.2.1.</w:t>
        </w:r>
        <w:r w:rsidR="00E26C8C">
          <w:rPr>
            <w:rFonts w:hint="eastAsia"/>
            <w:noProof/>
            <w:sz w:val="22"/>
            <w:szCs w:val="22"/>
            <w14:ligatures w14:val="standardContextual"/>
          </w:rPr>
          <w:tab/>
        </w:r>
        <w:r w:rsidR="00E26C8C" w:rsidRPr="007F5BE1">
          <w:rPr>
            <w:rStyle w:val="aa"/>
            <w:rFonts w:hint="eastAsia"/>
            <w:noProof/>
          </w:rPr>
          <w:t>维修性分配</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_Toc48886165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9</w:t>
        </w:r>
        <w:r w:rsidR="00E26C8C">
          <w:rPr>
            <w:rFonts w:hint="eastAsia"/>
            <w:noProof/>
            <w:webHidden/>
          </w:rPr>
          <w:fldChar w:fldCharType="end"/>
        </w:r>
      </w:hyperlink>
    </w:p>
    <w:p w14:paraId="028D6B0C" w14:textId="50A4AC07" w:rsidR="00E26C8C" w:rsidRDefault="00000000">
      <w:pPr>
        <w:pStyle w:val="TOC3"/>
        <w:tabs>
          <w:tab w:val="left" w:pos="1760"/>
          <w:tab w:val="right" w:leader="dot" w:pos="8494"/>
        </w:tabs>
        <w:rPr>
          <w:noProof/>
          <w:sz w:val="22"/>
          <w:szCs w:val="22"/>
          <w14:ligatures w14:val="standardContextual"/>
        </w:rPr>
      </w:pPr>
      <w:hyperlink w:anchor="_Toc48886166" w:history="1">
        <w:r w:rsidR="00E26C8C" w:rsidRPr="007F5BE1">
          <w:rPr>
            <w:rStyle w:val="aa"/>
            <w:rFonts w:hint="eastAsia"/>
            <w:noProof/>
          </w:rPr>
          <w:t>5.2.2.</w:t>
        </w:r>
        <w:r w:rsidR="00E26C8C">
          <w:rPr>
            <w:rFonts w:hint="eastAsia"/>
            <w:noProof/>
            <w:sz w:val="22"/>
            <w:szCs w:val="22"/>
            <w14:ligatures w14:val="standardContextual"/>
          </w:rPr>
          <w:tab/>
        </w:r>
        <w:r w:rsidR="00E26C8C" w:rsidRPr="007F5BE1">
          <w:rPr>
            <w:rStyle w:val="aa"/>
            <w:rFonts w:hint="eastAsia"/>
            <w:noProof/>
          </w:rPr>
          <w:t>维修性预计</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_Toc48886166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10</w:t>
        </w:r>
        <w:r w:rsidR="00E26C8C">
          <w:rPr>
            <w:rFonts w:hint="eastAsia"/>
            <w:noProof/>
            <w:webHidden/>
          </w:rPr>
          <w:fldChar w:fldCharType="end"/>
        </w:r>
      </w:hyperlink>
    </w:p>
    <w:p w14:paraId="06506129" w14:textId="688F9B5C" w:rsidR="00E26C8C" w:rsidRDefault="00000000">
      <w:pPr>
        <w:pStyle w:val="TOC2"/>
        <w:tabs>
          <w:tab w:val="left" w:pos="1100"/>
          <w:tab w:val="right" w:leader="dot" w:pos="8494"/>
        </w:tabs>
        <w:rPr>
          <w:noProof/>
          <w:sz w:val="22"/>
          <w:szCs w:val="22"/>
          <w14:ligatures w14:val="standardContextual"/>
        </w:rPr>
      </w:pPr>
      <w:hyperlink w:anchor="_Toc48886167" w:history="1">
        <w:r w:rsidR="00E26C8C" w:rsidRPr="007F5BE1">
          <w:rPr>
            <w:rStyle w:val="aa"/>
            <w:rFonts w:ascii="Arial Unicode MS" w:eastAsia="Arial Unicode MS" w:hAnsi="Arial Unicode MS" w:cs="Arial Unicode MS" w:hint="eastAsia"/>
            <w:noProof/>
          </w:rPr>
          <w:t>5.3.</w:t>
        </w:r>
        <w:r w:rsidR="00E26C8C">
          <w:rPr>
            <w:rFonts w:hint="eastAsia"/>
            <w:noProof/>
            <w:sz w:val="22"/>
            <w:szCs w:val="22"/>
            <w14:ligatures w14:val="standardContextual"/>
          </w:rPr>
          <w:tab/>
        </w:r>
        <w:r w:rsidR="00E26C8C" w:rsidRPr="007F5BE1">
          <w:rPr>
            <w:rStyle w:val="aa"/>
            <w:rFonts w:hint="eastAsia"/>
            <w:noProof/>
          </w:rPr>
          <w:t>维修性设计措施</w:t>
        </w:r>
        <w:r w:rsidR="00E26C8C">
          <w:rPr>
            <w:rFonts w:hint="eastAsia"/>
            <w:noProof/>
            <w:webHidden/>
          </w:rPr>
          <w:tab/>
        </w:r>
        <w:r w:rsidR="00E26C8C">
          <w:rPr>
            <w:rFonts w:hint="eastAsia"/>
            <w:noProof/>
            <w:webHidden/>
          </w:rPr>
          <w:fldChar w:fldCharType="begin"/>
        </w:r>
        <w:r w:rsidR="00E26C8C">
          <w:rPr>
            <w:rFonts w:hint="eastAsia"/>
            <w:noProof/>
            <w:webHidden/>
          </w:rPr>
          <w:instrText xml:space="preserve"> </w:instrText>
        </w:r>
        <w:r w:rsidR="00E26C8C">
          <w:rPr>
            <w:noProof/>
            <w:webHidden/>
          </w:rPr>
          <w:instrText>PAGEREF _Toc48886167 \h</w:instrText>
        </w:r>
        <w:r w:rsidR="00E26C8C">
          <w:rPr>
            <w:rFonts w:hint="eastAsia"/>
            <w:noProof/>
            <w:webHidden/>
          </w:rPr>
          <w:instrText xml:space="preserve"> </w:instrText>
        </w:r>
        <w:r w:rsidR="00E26C8C">
          <w:rPr>
            <w:rFonts w:hint="eastAsia"/>
            <w:noProof/>
            <w:webHidden/>
          </w:rPr>
        </w:r>
        <w:r w:rsidR="00E26C8C">
          <w:rPr>
            <w:rFonts w:hint="eastAsia"/>
            <w:noProof/>
            <w:webHidden/>
          </w:rPr>
          <w:fldChar w:fldCharType="separate"/>
        </w:r>
        <w:r w:rsidR="00E26C8C">
          <w:rPr>
            <w:noProof/>
            <w:webHidden/>
          </w:rPr>
          <w:t>11</w:t>
        </w:r>
        <w:r w:rsidR="00E26C8C">
          <w:rPr>
            <w:rFonts w:hint="eastAsia"/>
            <w:noProof/>
            <w:webHidden/>
          </w:rPr>
          <w:fldChar w:fldCharType="end"/>
        </w:r>
      </w:hyperlink>
    </w:p>
    <w:p w14:paraId="273089BE" w14:textId="54AC2568" w:rsidR="006746B0" w:rsidRPr="003C612B" w:rsidRDefault="00000000">
      <w:pPr>
        <w:snapToGrid w:val="0"/>
        <w:rPr>
          <w:rFonts w:ascii="Arial Unicode MS" w:eastAsia="Arial Unicode MS" w:hAnsi="Arial Unicode MS" w:cs="Arial Unicode MS" w:hint="eastAsia"/>
        </w:rPr>
      </w:pPr>
      <w:r w:rsidRPr="003C612B">
        <w:rPr>
          <w:rFonts w:ascii="Arial Unicode MS" w:eastAsia="Arial Unicode MS" w:hAnsi="Arial Unicode MS" w:cs="Arial Unicode MS"/>
        </w:rPr>
        <w:fldChar w:fldCharType="end"/>
      </w:r>
    </w:p>
    <w:p w14:paraId="0C20FB51" w14:textId="77777777" w:rsidR="006746B0" w:rsidRPr="003C612B" w:rsidRDefault="006746B0">
      <w:pPr>
        <w:snapToGrid w:val="0"/>
        <w:rPr>
          <w:rFonts w:ascii="Arial Unicode MS" w:eastAsia="Arial Unicode MS" w:hAnsi="Arial Unicode MS" w:cs="Arial Unicode MS" w:hint="eastAsia"/>
        </w:rPr>
        <w:sectPr w:rsidR="006746B0" w:rsidRPr="003C612B">
          <w:pgSz w:w="11906" w:h="16838"/>
          <w:pgMar w:top="1418" w:right="1701" w:bottom="1418" w:left="1701" w:header="851" w:footer="284" w:gutter="0"/>
          <w:cols w:space="720"/>
          <w:docGrid w:type="lines" w:linePitch="326"/>
        </w:sectPr>
      </w:pPr>
    </w:p>
    <w:p w14:paraId="68561C3A" w14:textId="1F0E97A4" w:rsidR="006746B0" w:rsidRPr="003C612B" w:rsidRDefault="00C01C65">
      <w:pPr>
        <w:pStyle w:val="1"/>
        <w:spacing w:line="240" w:lineRule="auto"/>
        <w:rPr>
          <w:rFonts w:hint="eastAsia"/>
        </w:rPr>
      </w:pPr>
      <w:bookmarkStart w:id="5" w:name="_Toc48886149"/>
      <w:r w:rsidRPr="003C612B">
        <w:rPr>
          <w:rFonts w:hint="eastAsia"/>
        </w:rPr>
        <w:lastRenderedPageBreak/>
        <w:t>总体设计</w:t>
      </w:r>
      <w:bookmarkEnd w:id="5"/>
    </w:p>
    <w:p w14:paraId="38A04198" w14:textId="77777777" w:rsidR="00C01C65" w:rsidRPr="003C612B" w:rsidRDefault="00C01C65" w:rsidP="00C01C65">
      <w:pPr>
        <w:ind w:firstLineChars="200" w:firstLine="420"/>
      </w:pPr>
      <w:r w:rsidRPr="003C612B">
        <w:rPr>
          <w:rFonts w:hint="eastAsia"/>
        </w:rPr>
        <w:t>为实现对导航系统信号体制仿真、验证、研究以及对接收机测试的目的，</w:t>
      </w:r>
      <w:r w:rsidRPr="003C612B">
        <w:rPr>
          <w:rFonts w:hint="eastAsia"/>
        </w:rPr>
        <w:t xml:space="preserve">GNSS </w:t>
      </w:r>
      <w:r w:rsidRPr="003C612B">
        <w:rPr>
          <w:rFonts w:hint="eastAsia"/>
        </w:rPr>
        <w:t>信号模拟器必须具有足够的灵活性，对各种仿真任务具有充分的可控性，具有对干扰环境、高动态特性等的表示能力，并具有一定的扩展能力。</w:t>
      </w:r>
    </w:p>
    <w:p w14:paraId="77013EA7" w14:textId="77777777" w:rsidR="00C01C65" w:rsidRPr="003C612B" w:rsidRDefault="00C01C65" w:rsidP="00C01C65">
      <w:pPr>
        <w:ind w:firstLineChars="200" w:firstLine="420"/>
      </w:pPr>
      <w:r w:rsidRPr="003C612B">
        <w:rPr>
          <w:rFonts w:hint="eastAsia"/>
        </w:rPr>
        <w:t>下面采用软件无线电架构方法，研制了</w:t>
      </w:r>
      <w:r w:rsidRPr="003C612B">
        <w:rPr>
          <w:rFonts w:hint="eastAsia"/>
        </w:rPr>
        <w:t>GNSS</w:t>
      </w:r>
      <w:r w:rsidRPr="003C612B">
        <w:rPr>
          <w:rFonts w:hint="eastAsia"/>
        </w:rPr>
        <w:t>信号模拟器，可模拟产生各种实际环境下</w:t>
      </w:r>
      <w:r w:rsidRPr="003C612B">
        <w:rPr>
          <w:rFonts w:hint="eastAsia"/>
        </w:rPr>
        <w:t>GNSS</w:t>
      </w:r>
      <w:r w:rsidRPr="003C612B">
        <w:rPr>
          <w:rFonts w:hint="eastAsia"/>
        </w:rPr>
        <w:t>接收机接收的空间导航卫星发播的导航信号，为接收机的调试和测试提供一种能够再现的、可控的仿真信号源；也可用于系统级仿真试验，支持不同动态情况对导航信号接收和信息处理的影响分析，对新导航信号体制的验证有着非常重要的现实意义。</w:t>
      </w:r>
    </w:p>
    <w:p w14:paraId="574CAD6E" w14:textId="05CD9617" w:rsidR="00C01C65" w:rsidRPr="003C612B" w:rsidRDefault="00C01C65" w:rsidP="00C01C65">
      <w:pPr>
        <w:ind w:firstLineChars="200" w:firstLine="420"/>
      </w:pPr>
      <w:r w:rsidRPr="003C612B">
        <w:rPr>
          <w:rFonts w:hint="eastAsia"/>
        </w:rPr>
        <w:t>着重研究从基带导航电文经过扩频调制、载波调制、数字正交上变频和</w:t>
      </w:r>
      <w:r w:rsidRPr="003C612B">
        <w:rPr>
          <w:rFonts w:hint="eastAsia"/>
        </w:rPr>
        <w:t xml:space="preserve">D/A </w:t>
      </w:r>
      <w:r w:rsidRPr="003C612B">
        <w:rPr>
          <w:rFonts w:hint="eastAsia"/>
        </w:rPr>
        <w:t>转换到模拟中频信号产生的硬件实现过程，这是整个模拟器硬件信号产生的核心，最后给出了与硬件接收机的对接定位结果，验证了所产生信号的质量。</w:t>
      </w:r>
    </w:p>
    <w:p w14:paraId="0C272013" w14:textId="05751C03" w:rsidR="00C01C65" w:rsidRPr="003C612B" w:rsidRDefault="00C01C65">
      <w:pPr>
        <w:ind w:firstLineChars="200" w:firstLine="420"/>
      </w:pPr>
      <w:r w:rsidRPr="003C612B">
        <w:rPr>
          <w:rFonts w:hint="eastAsia"/>
        </w:rPr>
        <w:t>为了满足本项目所要求的多波段、多带宽、多级输出灵活组合的高动态高精度信号波形的实时产生，本方案采用软件无线电设计思想来构建</w:t>
      </w:r>
      <w:r w:rsidRPr="003C612B">
        <w:rPr>
          <w:rFonts w:hint="eastAsia"/>
        </w:rPr>
        <w:t xml:space="preserve"> GNSS</w:t>
      </w:r>
      <w:r w:rsidRPr="003C612B">
        <w:rPr>
          <w:rFonts w:hint="eastAsia"/>
        </w:rPr>
        <w:t>信号模拟器的总体架构，基于“上位机</w:t>
      </w:r>
      <w:r w:rsidRPr="003C612B">
        <w:rPr>
          <w:rFonts w:hint="eastAsia"/>
        </w:rPr>
        <w:t>+PXI</w:t>
      </w:r>
      <w:r w:rsidRPr="003C612B">
        <w:rPr>
          <w:rFonts w:hint="eastAsia"/>
        </w:rPr>
        <w:t>接口</w:t>
      </w:r>
      <w:r w:rsidRPr="003C612B">
        <w:rPr>
          <w:rFonts w:hint="eastAsia"/>
        </w:rPr>
        <w:t>+DSP+FPGA+DAC+</w:t>
      </w:r>
      <w:r w:rsidRPr="003C612B">
        <w:rPr>
          <w:rFonts w:hint="eastAsia"/>
        </w:rPr>
        <w:t>正交上变频通道</w:t>
      </w:r>
      <w:r w:rsidRPr="003C612B">
        <w:rPr>
          <w:rFonts w:hint="eastAsia"/>
        </w:rPr>
        <w:t>+</w:t>
      </w:r>
      <w:r w:rsidRPr="003C612B">
        <w:rPr>
          <w:rFonts w:hint="eastAsia"/>
        </w:rPr>
        <w:t>射频开关矩阵”的模拟器总体结构框图，如图</w:t>
      </w:r>
      <w:r w:rsidRPr="003C612B">
        <w:rPr>
          <w:rFonts w:hint="eastAsia"/>
        </w:rPr>
        <w:t>1</w:t>
      </w:r>
      <w:r w:rsidRPr="003C612B">
        <w:rPr>
          <w:rFonts w:hint="eastAsia"/>
        </w:rPr>
        <w:t>所示。</w:t>
      </w:r>
    </w:p>
    <w:p w14:paraId="57FC3B37" w14:textId="77777777" w:rsidR="00C01C65" w:rsidRPr="003C612B" w:rsidRDefault="00C01C65" w:rsidP="00C01C65">
      <w:pPr>
        <w:adjustRightInd w:val="0"/>
        <w:snapToGrid w:val="0"/>
        <w:jc w:val="center"/>
        <w:rPr>
          <w:rFonts w:ascii="宋体" w:eastAsia="宋体" w:hAnsi="宋体" w:cs="Times New Roman" w:hint="eastAsia"/>
          <w:szCs w:val="21"/>
        </w:rPr>
      </w:pPr>
      <w:r w:rsidRPr="003C612B">
        <w:rPr>
          <w:noProof/>
          <w:szCs w:val="21"/>
        </w:rPr>
        <w:drawing>
          <wp:inline distT="0" distB="0" distL="0" distR="0" wp14:anchorId="693FC543" wp14:editId="4E7F96E6">
            <wp:extent cx="4130544" cy="1648046"/>
            <wp:effectExtent l="0" t="0" r="381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27635" cy="1646885"/>
                    </a:xfrm>
                    <a:prstGeom prst="rect">
                      <a:avLst/>
                    </a:prstGeom>
                  </pic:spPr>
                </pic:pic>
              </a:graphicData>
            </a:graphic>
          </wp:inline>
        </w:drawing>
      </w:r>
    </w:p>
    <w:p w14:paraId="0278A432" w14:textId="77777777" w:rsidR="00C01C65" w:rsidRPr="003C612B" w:rsidRDefault="00C01C65" w:rsidP="00C01C65">
      <w:pPr>
        <w:adjustRightInd w:val="0"/>
        <w:snapToGrid w:val="0"/>
        <w:ind w:firstLineChars="200" w:firstLine="420"/>
        <w:jc w:val="center"/>
        <w:rPr>
          <w:rFonts w:ascii="宋体" w:eastAsia="宋体" w:hAnsi="宋体" w:cs="Times New Roman" w:hint="eastAsia"/>
          <w:szCs w:val="21"/>
        </w:rPr>
      </w:pPr>
      <w:r w:rsidRPr="003C612B">
        <w:rPr>
          <w:rFonts w:ascii="宋体" w:eastAsia="宋体" w:hAnsi="宋体" w:cs="Times New Roman" w:hint="eastAsia"/>
          <w:szCs w:val="21"/>
        </w:rPr>
        <w:t>图1 GNSS信号模拟器框图</w:t>
      </w:r>
    </w:p>
    <w:p w14:paraId="50EA11CC" w14:textId="77777777" w:rsidR="00C01C65" w:rsidRPr="003C612B" w:rsidRDefault="00C01C65" w:rsidP="00C01C65">
      <w:pPr>
        <w:ind w:firstLineChars="200" w:firstLine="420"/>
      </w:pPr>
      <w:r w:rsidRPr="003C612B">
        <w:rPr>
          <w:rFonts w:hint="eastAsia"/>
        </w:rPr>
        <w:t xml:space="preserve">GNSS </w:t>
      </w:r>
      <w:r w:rsidRPr="003C612B">
        <w:rPr>
          <w:rFonts w:hint="eastAsia"/>
        </w:rPr>
        <w:t>信号模拟器主要由上位机软件、监控软件和信号生成单元组成。其中，上位机软件为数学仿真系统，负责人机交互，根据设定的星座轨道、信号结构、载体运动状态和传播误差等仿真计算各种信号状态参数和导航电文，产生基带级数据输出，并实时传送到监控软件。</w:t>
      </w:r>
    </w:p>
    <w:p w14:paraId="3EB99CD8" w14:textId="77777777" w:rsidR="00C01C65" w:rsidRPr="003C612B" w:rsidRDefault="00C01C65" w:rsidP="00C01C65">
      <w:pPr>
        <w:ind w:firstLineChars="200" w:firstLine="420"/>
      </w:pPr>
      <w:r w:rsidRPr="003C612B">
        <w:rPr>
          <w:rFonts w:hint="eastAsia"/>
        </w:rPr>
        <w:t>数学仿真系统是导航信号模拟源的核心部件之一，完成对</w:t>
      </w:r>
      <w:r w:rsidRPr="003C612B">
        <w:rPr>
          <w:rFonts w:hint="eastAsia"/>
        </w:rPr>
        <w:t>GPS</w:t>
      </w:r>
      <w:r w:rsidRPr="003C612B">
        <w:rPr>
          <w:rFonts w:hint="eastAsia"/>
        </w:rPr>
        <w:t>、</w:t>
      </w:r>
      <w:r w:rsidRPr="003C612B">
        <w:rPr>
          <w:rFonts w:hint="eastAsia"/>
        </w:rPr>
        <w:t>GLONASS</w:t>
      </w:r>
      <w:r w:rsidRPr="003C612B">
        <w:rPr>
          <w:rFonts w:hint="eastAsia"/>
        </w:rPr>
        <w:t>、</w:t>
      </w:r>
      <w:r w:rsidRPr="003C612B">
        <w:rPr>
          <w:rFonts w:hint="eastAsia"/>
        </w:rPr>
        <w:t>GALILEO</w:t>
      </w:r>
      <w:r w:rsidRPr="003C612B">
        <w:rPr>
          <w:rFonts w:hint="eastAsia"/>
        </w:rPr>
        <w:t>、</w:t>
      </w:r>
      <w:r w:rsidRPr="003C612B">
        <w:rPr>
          <w:rFonts w:hint="eastAsia"/>
        </w:rPr>
        <w:t>QZSS</w:t>
      </w:r>
      <w:r w:rsidRPr="003C612B">
        <w:rPr>
          <w:rFonts w:hint="eastAsia"/>
        </w:rPr>
        <w:t>、</w:t>
      </w:r>
      <w:r w:rsidRPr="003C612B">
        <w:rPr>
          <w:rFonts w:hint="eastAsia"/>
        </w:rPr>
        <w:t>IRNSS</w:t>
      </w:r>
      <w:r w:rsidRPr="003C612B">
        <w:rPr>
          <w:rFonts w:hint="eastAsia"/>
        </w:rPr>
        <w:t>系统的空间部分、信号传播、用户接收数据生成的详细描述与仿真建模，为导航信号仿真系统提供所需的导航电文与观测数据。</w:t>
      </w:r>
    </w:p>
    <w:p w14:paraId="71C2ED39" w14:textId="77777777" w:rsidR="00C01C65" w:rsidRPr="003C612B" w:rsidRDefault="00C01C65" w:rsidP="00C01C65">
      <w:pPr>
        <w:ind w:firstLineChars="200" w:firstLine="420"/>
      </w:pPr>
      <w:r w:rsidRPr="003C612B">
        <w:t>外部系统通过</w:t>
      </w:r>
      <w:r w:rsidRPr="003C612B">
        <w:t>GNSS</w:t>
      </w:r>
      <w:r w:rsidRPr="003C612B">
        <w:t>接收机获取卫星星历，导航欺骗数据仿真软件通过计算获得卫星星历播发的卫星位置，采用动力学模型法计算卫星轨道，最终得到任意时刻卫星的位置、速度和加速度等参数</w:t>
      </w:r>
      <w:r w:rsidRPr="003C612B">
        <w:rPr>
          <w:rFonts w:hint="eastAsia"/>
        </w:rPr>
        <w:t>。</w:t>
      </w:r>
    </w:p>
    <w:p w14:paraId="5E138CFB" w14:textId="77777777" w:rsidR="00C01C65" w:rsidRPr="003C612B" w:rsidRDefault="00C01C65" w:rsidP="00C01C65">
      <w:pPr>
        <w:ind w:firstLineChars="200" w:firstLine="420"/>
      </w:pPr>
      <w:r w:rsidRPr="003C612B">
        <w:rPr>
          <w:rFonts w:hint="eastAsia"/>
        </w:rPr>
        <w:t>电离层和对流层会对电磁波信号在大气中的传播产生影响。通过导航电文提供的广播电离层改正参数，改正信号传播过程中产生的电离层延迟；通过外部系统提供的环境温度湿度等信息，改正信号传播过程中产生的对流层延迟。</w:t>
      </w:r>
    </w:p>
    <w:p w14:paraId="2F145AF7" w14:textId="77777777" w:rsidR="00C01C65" w:rsidRPr="003C612B" w:rsidRDefault="00C01C65" w:rsidP="00C01C65">
      <w:pPr>
        <w:ind w:firstLineChars="200" w:firstLine="420"/>
      </w:pPr>
      <w:r w:rsidRPr="003C612B">
        <w:rPr>
          <w:rFonts w:hint="eastAsia"/>
        </w:rPr>
        <w:t>监控软件完成观测数据的处理和打包并通过</w:t>
      </w:r>
      <w:r w:rsidRPr="003C612B">
        <w:rPr>
          <w:rFonts w:hint="eastAsia"/>
        </w:rPr>
        <w:t>PXI</w:t>
      </w:r>
      <w:r w:rsidRPr="003C612B">
        <w:rPr>
          <w:rFonts w:hint="eastAsia"/>
        </w:rPr>
        <w:t>总线实时发送至硬件信号发生器；信号生成单元中的中频板卡负责完成各信号的扩频调制、副载波调制和载波调制，实现多普勒、码相位、载波相位和相对电平的精确控制，并合路后生成指定的模拟中频级信号输出</w:t>
      </w:r>
      <w:r w:rsidRPr="003C612B">
        <w:rPr>
          <w:rFonts w:hint="eastAsia"/>
        </w:rPr>
        <w:t xml:space="preserve">; </w:t>
      </w:r>
      <w:r w:rsidRPr="003C612B">
        <w:rPr>
          <w:rFonts w:hint="eastAsia"/>
        </w:rPr>
        <w:t>信号生成单元中的射频板卡负责将信号和干扰上变频到指定的频点，进行功率控制，并经射频合路器后由同轴电缆或天线输出。</w:t>
      </w:r>
    </w:p>
    <w:p w14:paraId="16EA7367" w14:textId="53B38F05" w:rsidR="00C01C65" w:rsidRPr="003C612B" w:rsidRDefault="00C01C65" w:rsidP="00C01C65">
      <w:pPr>
        <w:pStyle w:val="1"/>
        <w:pageBreakBefore w:val="0"/>
        <w:spacing w:line="240" w:lineRule="auto"/>
        <w:rPr>
          <w:rFonts w:hint="eastAsia"/>
        </w:rPr>
      </w:pPr>
      <w:bookmarkStart w:id="6" w:name="_Toc48886150"/>
      <w:r w:rsidRPr="003C612B">
        <w:rPr>
          <w:rFonts w:hint="eastAsia"/>
        </w:rPr>
        <w:lastRenderedPageBreak/>
        <w:t>硬件设计原则</w:t>
      </w:r>
      <w:bookmarkEnd w:id="6"/>
    </w:p>
    <w:p w14:paraId="3B59EF4A" w14:textId="77777777" w:rsidR="00C01C65" w:rsidRPr="003C612B" w:rsidRDefault="00C01C65" w:rsidP="00C01C65">
      <w:pPr>
        <w:ind w:firstLineChars="200" w:firstLine="420"/>
      </w:pPr>
      <w:r w:rsidRPr="003C612B">
        <w:rPr>
          <w:rFonts w:hint="eastAsia"/>
        </w:rPr>
        <w:t>采用“数字化、智能化、可配置”系列先进技术，建成“高精度、技术先进、稳定可靠”的板卡。具体设计原则：</w:t>
      </w:r>
    </w:p>
    <w:p w14:paraId="043DBE8E" w14:textId="77777777" w:rsidR="00C01C65" w:rsidRPr="003C612B" w:rsidRDefault="00C01C65" w:rsidP="00C01C65">
      <w:pPr>
        <w:ind w:firstLineChars="200" w:firstLine="420"/>
      </w:pPr>
      <w:r w:rsidRPr="003C612B">
        <w:rPr>
          <w:rFonts w:hint="eastAsia"/>
        </w:rPr>
        <w:t>“适用、可靠、先进、经济”原则：贯彻“适用、可靠、先进、经济”八字设计方针，根据应用需求特点，充分满足设备功能性能与要求，并通过科学建模、严格预计、针对设计的方式全面提高设备可靠性，同时保证运行平台、处理技术、支撑技术的先进性与整体研制、生产、运维的经济合理性。</w:t>
      </w:r>
    </w:p>
    <w:p w14:paraId="4FC40ACD" w14:textId="77777777" w:rsidR="00C01C65" w:rsidRPr="003C612B" w:rsidRDefault="00C01C65" w:rsidP="00C01C65">
      <w:pPr>
        <w:ind w:firstLineChars="200" w:firstLine="420"/>
      </w:pPr>
      <w:r w:rsidRPr="003C612B">
        <w:rPr>
          <w:rFonts w:hint="eastAsia"/>
        </w:rPr>
        <w:t>高效易用原则：充分考虑各类应用场景，采用针对性软、硬件设计措施，使产品设计具备操控便利、配置高效、知悉全面、维护快速、管理科学的特征，全面提升用户使用感受和设备配置管理效能。</w:t>
      </w:r>
    </w:p>
    <w:p w14:paraId="2EDF43AC" w14:textId="77777777" w:rsidR="00C01C65" w:rsidRPr="003C612B" w:rsidRDefault="00C01C65" w:rsidP="00C01C65">
      <w:pPr>
        <w:ind w:firstLineChars="200" w:firstLine="420"/>
      </w:pPr>
      <w:r w:rsidRPr="003C612B">
        <w:rPr>
          <w:rFonts w:hint="eastAsia"/>
        </w:rPr>
        <w:t>开放扩展原则：针对系统信号体制变更与扩充需求，在模块化设计的基础上，采用</w:t>
      </w:r>
      <w:proofErr w:type="gramStart"/>
      <w:r w:rsidRPr="003C612B">
        <w:rPr>
          <w:rFonts w:hint="eastAsia"/>
        </w:rPr>
        <w:t>灵活可</w:t>
      </w:r>
      <w:proofErr w:type="gramEnd"/>
      <w:r w:rsidRPr="003C612B">
        <w:rPr>
          <w:rFonts w:hint="eastAsia"/>
        </w:rPr>
        <w:t>配置式信号处理架构设计，充分考虑信号模拟和信号接收等模块的通用性与兼容性，满足信号体制变更、信号体制增量扩展和处理规模增量扩展能力。</w:t>
      </w:r>
    </w:p>
    <w:p w14:paraId="4633F839" w14:textId="77777777" w:rsidR="00C01C65" w:rsidRPr="003C612B" w:rsidRDefault="00C01C65" w:rsidP="00C01C65">
      <w:pPr>
        <w:ind w:firstLineChars="200" w:firstLine="420"/>
      </w:pPr>
      <w:r w:rsidRPr="003C612B">
        <w:rPr>
          <w:rFonts w:hint="eastAsia"/>
        </w:rPr>
        <w:t>“三化”设计原则：贯彻“通用化”、“系列化”、“组合化”设计原则，在设备设计要素模块化分解的基础上，实现分机、模块、软件、接口、结构的规范性和互连互换性，达成产品的高度成熟化设计。</w:t>
      </w:r>
    </w:p>
    <w:p w14:paraId="0DE0FFE5" w14:textId="52C67B45" w:rsidR="00C01C65" w:rsidRPr="003C612B" w:rsidRDefault="00C01C65" w:rsidP="00C01C65">
      <w:pPr>
        <w:ind w:firstLineChars="200" w:firstLine="420"/>
      </w:pPr>
      <w:r w:rsidRPr="003C612B">
        <w:rPr>
          <w:rFonts w:hint="eastAsia"/>
        </w:rPr>
        <w:t>GNSS</w:t>
      </w:r>
      <w:r w:rsidRPr="003C612B">
        <w:rPr>
          <w:rFonts w:hint="eastAsia"/>
        </w:rPr>
        <w:t>信号模拟器项目的建设实施从建设阶段、项目管理、条件保障等三条横向并行路线展开，层层递进，精细管理，推进项目实施。以系统建设为主线，项目管理和科研条件为保障，分阶段实施，保障项目进度和质量。</w:t>
      </w:r>
      <w:r w:rsidRPr="003C612B">
        <w:rPr>
          <w:rFonts w:hint="eastAsia"/>
        </w:rPr>
        <w:t xml:space="preserve">GNSS </w:t>
      </w:r>
      <w:r w:rsidRPr="003C612B">
        <w:rPr>
          <w:rFonts w:hint="eastAsia"/>
        </w:rPr>
        <w:t>信号模拟器项目建设横向并行路线演进的同时，兼顾彼此纵向的配合，并充分结合六性设计、自主可控设计、工程化设计、质量管理、运行维护等方面的设计与管理内容。充分继承已有生成式导航欺骗干扰对抗和转发式导航欺骗干扰对抗相关工程技术经验，将相关内容贯彻到每个工作阶段，从而最大限度的降低实施风险，保障实施进度和研制质量，提高系统的可靠性。</w:t>
      </w:r>
    </w:p>
    <w:p w14:paraId="37912CA8" w14:textId="5C9CEDFD" w:rsidR="00C01C65" w:rsidRPr="003C612B" w:rsidRDefault="00C01C65" w:rsidP="00C01C65">
      <w:pPr>
        <w:pStyle w:val="1"/>
        <w:pageBreakBefore w:val="0"/>
        <w:spacing w:line="240" w:lineRule="auto"/>
        <w:rPr>
          <w:rFonts w:hint="eastAsia"/>
        </w:rPr>
      </w:pPr>
      <w:bookmarkStart w:id="7" w:name="_Toc48886151"/>
      <w:r w:rsidRPr="003C612B">
        <w:rPr>
          <w:rFonts w:hint="eastAsia"/>
        </w:rPr>
        <w:t>信号生成单元设计与实现</w:t>
      </w:r>
      <w:bookmarkEnd w:id="7"/>
    </w:p>
    <w:p w14:paraId="04E199B7" w14:textId="576AF682" w:rsidR="00C01C65" w:rsidRPr="003C612B" w:rsidRDefault="00C01C65" w:rsidP="00C01C65">
      <w:pPr>
        <w:ind w:firstLineChars="200" w:firstLine="420"/>
      </w:pPr>
      <w:r w:rsidRPr="003C612B">
        <w:rPr>
          <w:rFonts w:hint="eastAsia"/>
        </w:rPr>
        <w:t xml:space="preserve">GNSS </w:t>
      </w:r>
      <w:r w:rsidRPr="003C612B">
        <w:rPr>
          <w:rFonts w:hint="eastAsia"/>
        </w:rPr>
        <w:t>信号模拟器中频板卡用于根据上位机软件计算出的电文数据和信号状态参数</w:t>
      </w:r>
      <w:proofErr w:type="gramStart"/>
      <w:r w:rsidRPr="003C612B">
        <w:rPr>
          <w:rFonts w:hint="eastAsia"/>
        </w:rPr>
        <w:t>流完成</w:t>
      </w:r>
      <w:proofErr w:type="gramEnd"/>
      <w:r w:rsidRPr="003C612B">
        <w:rPr>
          <w:rFonts w:hint="eastAsia"/>
        </w:rPr>
        <w:t>各系统各可见卫星对应通道的扩频调制、副载波调制和载波调制，实现不同通道信号的多普勒、码相位、载波相位和相对电平的精确控制</w:t>
      </w:r>
      <w:r w:rsidRPr="003C612B">
        <w:rPr>
          <w:rFonts w:hint="eastAsia"/>
        </w:rPr>
        <w:t xml:space="preserve">; </w:t>
      </w:r>
      <w:r w:rsidRPr="003C612B">
        <w:rPr>
          <w:rFonts w:hint="eastAsia"/>
        </w:rPr>
        <w:t>并</w:t>
      </w:r>
      <w:proofErr w:type="gramStart"/>
      <w:r w:rsidRPr="003C612B">
        <w:rPr>
          <w:rFonts w:hint="eastAsia"/>
        </w:rPr>
        <w:t>经数字合</w:t>
      </w:r>
      <w:proofErr w:type="gramEnd"/>
      <w:r w:rsidRPr="003C612B">
        <w:rPr>
          <w:rFonts w:hint="eastAsia"/>
        </w:rPr>
        <w:t>路、数字上变频、</w:t>
      </w:r>
      <w:r w:rsidRPr="003C612B">
        <w:rPr>
          <w:rFonts w:hint="eastAsia"/>
        </w:rPr>
        <w:t>DAC</w:t>
      </w:r>
      <w:r w:rsidRPr="003C612B">
        <w:rPr>
          <w:rFonts w:hint="eastAsia"/>
        </w:rPr>
        <w:t>、放大和滤波生成指定的模拟中频级信号输出。</w:t>
      </w:r>
    </w:p>
    <w:p w14:paraId="7632FB28" w14:textId="4CD66981" w:rsidR="00C01C65" w:rsidRPr="003C612B" w:rsidRDefault="004B5213" w:rsidP="004B5213">
      <w:pPr>
        <w:pStyle w:val="2"/>
        <w:tabs>
          <w:tab w:val="clear" w:pos="425"/>
        </w:tabs>
      </w:pPr>
      <w:bookmarkStart w:id="8" w:name="_Toc48886152"/>
      <w:r w:rsidRPr="003C612B">
        <w:rPr>
          <w:rFonts w:hint="eastAsia"/>
        </w:rPr>
        <w:t>中频信号调制单元结构</w:t>
      </w:r>
      <w:bookmarkEnd w:id="8"/>
    </w:p>
    <w:p w14:paraId="71CA1F77"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中频信号调制采用3块( 可扩展)PXI板卡分别对不同频点的信号进行合成。每块板卡至少可产生2个频点的I、Q正交模拟中频信号(或一个频点的信号加上一路干扰信号)。中频</w:t>
      </w:r>
      <w:proofErr w:type="gramStart"/>
      <w:r w:rsidRPr="003C612B">
        <w:rPr>
          <w:rFonts w:ascii="宋体" w:eastAsia="宋体" w:hAnsi="宋体" w:cs="Times New Roman" w:hint="eastAsia"/>
          <w:szCs w:val="21"/>
        </w:rPr>
        <w:t>调制卡</w:t>
      </w:r>
      <w:proofErr w:type="gramEnd"/>
      <w:r w:rsidRPr="003C612B">
        <w:rPr>
          <w:rFonts w:ascii="宋体" w:eastAsia="宋体" w:hAnsi="宋体" w:cs="Times New Roman" w:hint="eastAsia"/>
          <w:szCs w:val="21"/>
        </w:rPr>
        <w:t>利用 PXI 接口模块实现与上位机进行实时大流量数据交换；利用高性能 DSP 芯片作为中央处理单元，满足系统高速运算和数据传输的需求；利用高速大容量 FPGA满足系统中多通道数字波形合成的计算精度及高动态范围的要求。板卡上的其他电路包括SRAM、FLASH、数字上变频器、数模转换器、信号调理电路以及电源和复位电路等。</w:t>
      </w:r>
    </w:p>
    <w:p w14:paraId="72260792"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Theme="minorEastAsia" w:hAnsiTheme="minorEastAsia" w:hint="eastAsia"/>
          <w:szCs w:val="21"/>
        </w:rPr>
        <w:t>中频信号调制单元采用模块化设计。配备丰富的硬件资源，包括高速传输资源、数字信号处理资源、功能模块资源、接口资源等。</w:t>
      </w:r>
      <w:r w:rsidRPr="003C612B">
        <w:t>Zynq</w:t>
      </w:r>
      <w:r w:rsidRPr="003C612B">
        <w:rPr>
          <w:rFonts w:hint="eastAsia"/>
        </w:rPr>
        <w:t>芯片</w:t>
      </w:r>
      <w:r w:rsidRPr="003C612B">
        <w:rPr>
          <w:rFonts w:asciiTheme="minorEastAsia" w:hAnsiTheme="minorEastAsia" w:hint="eastAsia"/>
          <w:szCs w:val="21"/>
        </w:rPr>
        <w:t>来完成信号收发处理、数据交互通信、在线加载升级等功能，对外提供监控功能；可根据需要，通过加载不同的嵌入式程序实现不同的功能应用。</w:t>
      </w:r>
    </w:p>
    <w:p w14:paraId="37FD693F"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整个中频调制板卡的工作时序由 FPGA 中的状态机控制; 使用 PXI 桥接芯片实现 PXI 总线与本地总线的桥接; 上位机软件子系统发送的数据存储在SRAM中，由高性能 DSP 读取并解析控制命令、电文和信号状态参数，计算信号状态控制字并存储在SRAM中;FPGA从SRAM</w:t>
      </w:r>
      <w:r w:rsidRPr="003C612B">
        <w:rPr>
          <w:rFonts w:ascii="宋体" w:eastAsia="宋体" w:hAnsi="宋体" w:cs="Times New Roman" w:hint="eastAsia"/>
          <w:szCs w:val="21"/>
        </w:rPr>
        <w:lastRenderedPageBreak/>
        <w:t>中读取控制参数并存储在内部的状态控制寄存器中，FPGA 内部的数字波形合成模块再从状态寄存器中加载控制字，完成每个通道的扩频调制、副载波调制( GALILEO E1B 信号) 、正交载波调制和多通道数字合路; 数字上变频器完成从低中频到更高中频的数字上变频，数模转换器完成数模转换，再经信号调理电路( 包括低通滤波器、放大器与</w:t>
      </w:r>
      <w:proofErr w:type="gramStart"/>
      <w:r w:rsidRPr="003C612B">
        <w:rPr>
          <w:rFonts w:ascii="宋体" w:eastAsia="宋体" w:hAnsi="宋体" w:cs="Times New Roman" w:hint="eastAsia"/>
          <w:szCs w:val="21"/>
        </w:rPr>
        <w:t>功分器</w:t>
      </w:r>
      <w:proofErr w:type="gramEnd"/>
      <w:r w:rsidRPr="003C612B">
        <w:rPr>
          <w:rFonts w:ascii="宋体" w:eastAsia="宋体" w:hAnsi="宋体" w:cs="Times New Roman" w:hint="eastAsia"/>
          <w:szCs w:val="21"/>
        </w:rPr>
        <w:t>) 生成指定的正交( I、Q)模拟中频信号输出。对于不同频点和支路的卫星信号，其生成通道结构不同。</w:t>
      </w:r>
    </w:p>
    <w:p w14:paraId="416652A5" w14:textId="77777777" w:rsidR="004B5213" w:rsidRPr="003C612B" w:rsidRDefault="004B5213" w:rsidP="004B5213">
      <w:pPr>
        <w:pStyle w:val="2"/>
        <w:tabs>
          <w:tab w:val="clear" w:pos="425"/>
        </w:tabs>
      </w:pPr>
      <w:bookmarkStart w:id="9" w:name="_Toc48886153"/>
      <w:r w:rsidRPr="003C612B">
        <w:rPr>
          <w:rFonts w:hint="eastAsia"/>
        </w:rPr>
        <w:t>中频</w:t>
      </w:r>
      <w:proofErr w:type="gramStart"/>
      <w:r w:rsidRPr="003C612B">
        <w:rPr>
          <w:rFonts w:hint="eastAsia"/>
        </w:rPr>
        <w:t>调制卡</w:t>
      </w:r>
      <w:proofErr w:type="gramEnd"/>
      <w:r w:rsidRPr="003C612B">
        <w:rPr>
          <w:rFonts w:hint="eastAsia"/>
        </w:rPr>
        <w:t xml:space="preserve"> DSP </w:t>
      </w:r>
      <w:r w:rsidRPr="003C612B">
        <w:rPr>
          <w:rFonts w:hint="eastAsia"/>
        </w:rPr>
        <w:t>程序设计</w:t>
      </w:r>
      <w:bookmarkEnd w:id="9"/>
    </w:p>
    <w:p w14:paraId="4D5256EC"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 xml:space="preserve">在中频调制卡上的 DSP 用于计算每个信号通道的波形控制字以及一些系统控制字，包括: 卫星ID 控制字、载波频率控制字、码频率控制字、导航电文控制字、载波相位控制字、码相位控制字和幅度控制字。DSP 在 PXI 中断到来时从SRAM中读入数据，然后将数据类型转换并存储到另一SRAM中;在 FPGA 中断到来时，读取 FIFO 中的数据并转化为相应的控制字，控制 FPGA 的工作。FPGA 中断具有高优先级，而对 PXI 的中断采用中断查询的方式。外部中断每秒钟产生一次，卫星观测数据每20 </w:t>
      </w:r>
      <w:proofErr w:type="spellStart"/>
      <w:r w:rsidRPr="003C612B">
        <w:rPr>
          <w:rFonts w:ascii="宋体" w:eastAsia="宋体" w:hAnsi="宋体" w:cs="Times New Roman" w:hint="eastAsia"/>
          <w:szCs w:val="21"/>
        </w:rPr>
        <w:t>ms</w:t>
      </w:r>
      <w:proofErr w:type="spellEnd"/>
      <w:r w:rsidRPr="003C612B">
        <w:rPr>
          <w:rFonts w:ascii="宋体" w:eastAsia="宋体" w:hAnsi="宋体" w:cs="Times New Roman" w:hint="eastAsia"/>
          <w:szCs w:val="21"/>
        </w:rPr>
        <w:t xml:space="preserve">更新一次，所以 DSP 在每次中断后计算 50 </w:t>
      </w:r>
      <w:proofErr w:type="gramStart"/>
      <w:r w:rsidRPr="003C612B">
        <w:rPr>
          <w:rFonts w:ascii="宋体" w:eastAsia="宋体" w:hAnsi="宋体" w:cs="Times New Roman" w:hint="eastAsia"/>
          <w:szCs w:val="21"/>
        </w:rPr>
        <w:t>子帧信号</w:t>
      </w:r>
      <w:proofErr w:type="gramEnd"/>
      <w:r w:rsidRPr="003C612B">
        <w:rPr>
          <w:rFonts w:ascii="宋体" w:eastAsia="宋体" w:hAnsi="宋体" w:cs="Times New Roman" w:hint="eastAsia"/>
          <w:szCs w:val="21"/>
        </w:rPr>
        <w:t>状态控制字并存入SRAM中。</w:t>
      </w:r>
    </w:p>
    <w:p w14:paraId="6ADD7738"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DSP用于控制AD芯片的工作状态，在不同的控制指令下产生不同的工作模式，用于满足终端需求。</w:t>
      </w:r>
    </w:p>
    <w:p w14:paraId="4D33973B"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SOC用于对程序加载，或远程程序更新，当需要更新程序时可以通过网络连接到SOC，并将新的程序固化到EMMC里，当发起程序加载后，可以将固化在EMMC里的程序通过SOC和FPGA之间的CFGBUS，加载到FPGA和DSP。SOC还可完成板卡温度、电压和电流的监控功能。</w:t>
      </w:r>
    </w:p>
    <w:p w14:paraId="4F3D7DE3"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板卡FPGA和其他板之间有30X GTX互联、5XGTX互联，可以进行数据通信；和其他业务板的网络交换机之间有5XSGMII互联，可以进行数据通信；FPGA对外有12X GTX光纤模块，可以通过该模块直接访问板卡的FPGA，通过该光纤进行数据和控制交互。SOC、DSP和</w:t>
      </w:r>
      <w:r w:rsidRPr="003C612B">
        <w:rPr>
          <w:rFonts w:ascii="宋体" w:eastAsia="宋体" w:hAnsi="宋体" w:cs="Times New Roman" w:hint="eastAsia"/>
          <w:szCs w:val="21"/>
        </w:rPr>
        <w:tab/>
        <w:t>FPGA都连接了DDR3内存，用于缓存高速数据。</w:t>
      </w:r>
    </w:p>
    <w:p w14:paraId="23E06EAE" w14:textId="77777777" w:rsidR="004B5213" w:rsidRPr="003C612B" w:rsidRDefault="004B5213" w:rsidP="004B5213">
      <w:pPr>
        <w:pStyle w:val="2"/>
        <w:tabs>
          <w:tab w:val="clear" w:pos="425"/>
        </w:tabs>
      </w:pPr>
      <w:bookmarkStart w:id="10" w:name="_Toc48886154"/>
      <w:r w:rsidRPr="003C612B">
        <w:rPr>
          <w:rFonts w:hint="eastAsia"/>
        </w:rPr>
        <w:t>中频</w:t>
      </w:r>
      <w:proofErr w:type="gramStart"/>
      <w:r w:rsidRPr="003C612B">
        <w:rPr>
          <w:rFonts w:hint="eastAsia"/>
        </w:rPr>
        <w:t>调制卡</w:t>
      </w:r>
      <w:proofErr w:type="gramEnd"/>
      <w:r w:rsidRPr="003C612B">
        <w:rPr>
          <w:rFonts w:hint="eastAsia"/>
        </w:rPr>
        <w:t xml:space="preserve"> FPGA </w:t>
      </w:r>
      <w:r w:rsidRPr="003C612B">
        <w:rPr>
          <w:rFonts w:hint="eastAsia"/>
        </w:rPr>
        <w:t>程序设计</w:t>
      </w:r>
      <w:bookmarkEnd w:id="10"/>
    </w:p>
    <w:p w14:paraId="6F8ED1F2"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每个信号通道</w:t>
      </w:r>
      <w:proofErr w:type="gramStart"/>
      <w:r w:rsidRPr="003C612B">
        <w:rPr>
          <w:rFonts w:ascii="宋体" w:eastAsia="宋体" w:hAnsi="宋体" w:cs="Times New Roman" w:hint="eastAsia"/>
          <w:szCs w:val="21"/>
        </w:rPr>
        <w:t>主要由码</w:t>
      </w:r>
      <w:proofErr w:type="gramEnd"/>
      <w:r w:rsidRPr="003C612B">
        <w:rPr>
          <w:rFonts w:ascii="宋体" w:eastAsia="宋体" w:hAnsi="宋体" w:cs="Times New Roman" w:hint="eastAsia"/>
          <w:szCs w:val="21"/>
        </w:rPr>
        <w:t xml:space="preserve"> NCO、PRN码发生器、历元计数器、导航电文移位寄存器、扩频调制器、乘法器、载波 NCO、正交调制器和一系列参数寄存器组成。单个信号通道输出 I、Q 两路数字中频信号。数字波形合成过程中采用低中频数字正交载波调制体制以保证在受限的 DDS 时钟速率和多带宽要求下统一实现各信号形式而避免频谱混叠，也避免了较大的杂散分量；同时支持以 I、Q 两路模拟中频信号输出，使射频子系统能够采用正交上变频来抑制镜像分量的产生，如果正交信号的幅度和相位一致性满足要求，则可省去射频滤波器，同时可以适应射频频点的变化。</w:t>
      </w:r>
    </w:p>
    <w:p w14:paraId="551912D8"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信号产生模块的输出信号强度通过FPGA基带信号功率+DA芯片数控衰减量级控制，其中基带信号功率可调范围30dB，DA芯片数控衰减量可调范围60dB，合计可调范围90dB。</w:t>
      </w:r>
    </w:p>
    <w:p w14:paraId="3DF4D1E5"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功率控制步进由基带信号功率控制和DA芯片数控衰减控制共同决定，其中基带信号功率控制采用16位中频数据，考虑功率的线性变化，功率调整有效位数取12位，则基带功率控制分辨率为</w:t>
      </w:r>
      <w:r w:rsidRPr="003C612B">
        <w:rPr>
          <w:rFonts w:ascii="宋体" w:eastAsia="宋体" w:hAnsi="宋体" w:cs="Times New Roman"/>
          <w:szCs w:val="21"/>
        </w:rPr>
        <w:object w:dxaOrig="1520" w:dyaOrig="660" w14:anchorId="6C861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31.9pt" o:ole="">
            <v:imagedata r:id="rId9" o:title=""/>
          </v:shape>
          <o:OLEObject Type="Embed" ProgID="Equation.DSMT4" ShapeID="_x0000_i1025" DrawAspect="Content" ObjectID="_1659548078" r:id="rId10"/>
        </w:object>
      </w:r>
      <w:r w:rsidRPr="003C612B">
        <w:rPr>
          <w:rFonts w:ascii="宋体" w:eastAsia="宋体" w:hAnsi="宋体" w:cs="Times New Roman"/>
          <w:szCs w:val="21"/>
        </w:rPr>
        <w:t>=0.002dB，在实际调整过程中，按照0.1dB步进进行调整；同时，DA芯片数控衰减</w:t>
      </w:r>
      <w:proofErr w:type="gramStart"/>
      <w:r w:rsidRPr="003C612B">
        <w:rPr>
          <w:rFonts w:ascii="宋体" w:eastAsia="宋体" w:hAnsi="宋体" w:cs="Times New Roman"/>
          <w:szCs w:val="21"/>
        </w:rPr>
        <w:t>步进值为</w:t>
      </w:r>
      <w:proofErr w:type="gramEnd"/>
      <w:r w:rsidRPr="003C612B">
        <w:rPr>
          <w:rFonts w:ascii="宋体" w:eastAsia="宋体" w:hAnsi="宋体" w:cs="Times New Roman"/>
          <w:szCs w:val="21"/>
        </w:rPr>
        <w:t>0.5dB。两者综合考虑，功率控制步进0.5dB，满足技术指标要求。</w:t>
      </w:r>
    </w:p>
    <w:p w14:paraId="2DA5B0ED" w14:textId="77777777" w:rsidR="004B5213" w:rsidRPr="003C612B" w:rsidRDefault="004B5213" w:rsidP="004B5213">
      <w:pPr>
        <w:pStyle w:val="2"/>
        <w:tabs>
          <w:tab w:val="clear" w:pos="425"/>
        </w:tabs>
      </w:pPr>
      <w:bookmarkStart w:id="11" w:name="_Toc48886155"/>
      <w:r w:rsidRPr="003C612B">
        <w:rPr>
          <w:rFonts w:hint="eastAsia"/>
        </w:rPr>
        <w:t>设备屏蔽设计</w:t>
      </w:r>
      <w:bookmarkEnd w:id="11"/>
    </w:p>
    <w:p w14:paraId="1BA2CFDB"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系统设备的屏蔽主要是板卡模块的屏蔽设计。</w:t>
      </w:r>
    </w:p>
    <w:p w14:paraId="500CC79E"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对于板卡模块的屏蔽设计结合具体情况采取不同措施。主要措施有：</w:t>
      </w:r>
    </w:p>
    <w:p w14:paraId="1552E80B"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1）盒体采用分腔结构，减少模块间信号相互串扰；</w:t>
      </w:r>
    </w:p>
    <w:p w14:paraId="289CBA33"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2）盒体与盖板结合面处加导电橡胶等屏蔽材料；</w:t>
      </w:r>
    </w:p>
    <w:p w14:paraId="1FA005F4"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3）设计成多层盖板，尽可能消除大的缝隙；</w:t>
      </w:r>
    </w:p>
    <w:p w14:paraId="591129CC"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4）尽量不使用焊接结构，若不能避免要减少焊缝长度，用满焊焊透；</w:t>
      </w:r>
    </w:p>
    <w:p w14:paraId="027D4DE1"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lastRenderedPageBreak/>
        <w:t>5）各种模块合理布局，把有源、无源等元器件分开，以减少空间上的耦合感应与辐射干扰影响，防止被动干扰和主动干扰；</w:t>
      </w:r>
    </w:p>
    <w:p w14:paraId="1C217141"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6）电源入口加电源滤波器，从电源模块到电路模块的电源线都加LC滤波电路，防止信号沿电源线传播；</w:t>
      </w:r>
    </w:p>
    <w:p w14:paraId="4A028D27"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7）良好接地。</w:t>
      </w:r>
    </w:p>
    <w:p w14:paraId="72D41E8A" w14:textId="77777777" w:rsidR="004B5213" w:rsidRPr="003C612B" w:rsidRDefault="004B5213" w:rsidP="004B5213">
      <w:pPr>
        <w:pStyle w:val="2"/>
        <w:tabs>
          <w:tab w:val="clear" w:pos="425"/>
        </w:tabs>
      </w:pPr>
      <w:bookmarkStart w:id="12" w:name="_Toc48886156"/>
      <w:r w:rsidRPr="003C612B">
        <w:rPr>
          <w:rFonts w:hint="eastAsia"/>
        </w:rPr>
        <w:t>射频主要指标设计</w:t>
      </w:r>
      <w:bookmarkEnd w:id="12"/>
    </w:p>
    <w:p w14:paraId="624ED5E7"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模拟器最终输出导航射频信号用于接收机测试。射频信号质量必须特别设计。a）通道间一致性</w:t>
      </w:r>
    </w:p>
    <w:p w14:paraId="0570E859"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射频链路原理框图如下。</w:t>
      </w:r>
    </w:p>
    <w:p w14:paraId="578E413F" w14:textId="1F8A821F" w:rsidR="004B5213" w:rsidRPr="003C612B" w:rsidRDefault="00B01C48" w:rsidP="004B5213">
      <w:pPr>
        <w:pStyle w:val="VPX0"/>
        <w:rPr>
          <w:color w:val="auto"/>
          <w:sz w:val="21"/>
          <w:szCs w:val="21"/>
        </w:rPr>
      </w:pPr>
      <w:r w:rsidRPr="003C612B">
        <w:rPr>
          <w:rFonts w:hint="eastAsia"/>
          <w:color w:val="auto"/>
        </w:rPr>
        <w:object w:dxaOrig="11008" w:dyaOrig="4927" w14:anchorId="45E1D53A">
          <v:shape id="_x0000_i1026" type="#_x0000_t75" style="width:370.4pt;height:165.8pt" o:ole="">
            <v:imagedata r:id="rId11" o:title=""/>
          </v:shape>
          <o:OLEObject Type="Embed" ProgID="Visio.Drawing.11" ShapeID="_x0000_i1026" DrawAspect="Content" ObjectID="_1659548079" r:id="rId12"/>
        </w:object>
      </w:r>
    </w:p>
    <w:p w14:paraId="076A0075" w14:textId="77777777" w:rsidR="004B5213" w:rsidRPr="003C612B" w:rsidRDefault="004B5213" w:rsidP="004B5213">
      <w:pPr>
        <w:pStyle w:val="VPX1"/>
        <w:rPr>
          <w:sz w:val="21"/>
          <w:szCs w:val="21"/>
        </w:rPr>
      </w:pPr>
      <w:r w:rsidRPr="003C612B">
        <w:rPr>
          <w:sz w:val="21"/>
          <w:szCs w:val="21"/>
        </w:rPr>
        <w:t>图</w:t>
      </w:r>
      <w:r w:rsidRPr="003C612B">
        <w:rPr>
          <w:rFonts w:hint="eastAsia"/>
          <w:sz w:val="21"/>
          <w:szCs w:val="21"/>
        </w:rPr>
        <w:t xml:space="preserve">2 </w:t>
      </w:r>
      <w:r w:rsidRPr="003C612B">
        <w:rPr>
          <w:sz w:val="21"/>
          <w:szCs w:val="21"/>
        </w:rPr>
        <w:t>链路原理框图</w:t>
      </w:r>
    </w:p>
    <w:p w14:paraId="08A03191"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对输出相位差要求，主要是比较L1和L2合路后的两路之间的相位差，其中影响最大的是合路器的相位一致性。由图3合路器相位指标参数可知L1和L2频段合路相位差≤1°。</w:t>
      </w:r>
    </w:p>
    <w:p w14:paraId="049A4FD6" w14:textId="77777777" w:rsidR="004B5213" w:rsidRPr="003C612B" w:rsidRDefault="004B5213" w:rsidP="004B5213">
      <w:pPr>
        <w:pStyle w:val="VPX0"/>
        <w:rPr>
          <w:color w:val="auto"/>
          <w:sz w:val="21"/>
          <w:szCs w:val="21"/>
        </w:rPr>
      </w:pPr>
      <w:r w:rsidRPr="003C612B">
        <w:rPr>
          <w:rFonts w:hint="eastAsia"/>
          <w:color w:val="auto"/>
        </w:rPr>
        <w:object w:dxaOrig="5694" w:dyaOrig="2842" w14:anchorId="03BDEC83">
          <v:shape id="_x0000_i1027" type="#_x0000_t75" style="width:284.7pt;height:141.95pt" o:ole="">
            <v:imagedata r:id="rId13" o:title=""/>
          </v:shape>
          <o:OLEObject Type="Embed" ProgID="Visio.Drawing.11" ShapeID="_x0000_i1027" DrawAspect="Content" ObjectID="_1659548080" r:id="rId14"/>
        </w:object>
      </w:r>
    </w:p>
    <w:p w14:paraId="2EF57526" w14:textId="77777777" w:rsidR="004B5213" w:rsidRPr="003C612B" w:rsidRDefault="004B5213" w:rsidP="004B5213">
      <w:pPr>
        <w:pStyle w:val="VPX1"/>
        <w:rPr>
          <w:sz w:val="21"/>
          <w:szCs w:val="21"/>
        </w:rPr>
      </w:pPr>
      <w:bookmarkStart w:id="13" w:name="_Ref87546890"/>
      <w:r w:rsidRPr="003C612B">
        <w:rPr>
          <w:sz w:val="21"/>
          <w:szCs w:val="21"/>
        </w:rPr>
        <w:t>图</w:t>
      </w:r>
      <w:bookmarkEnd w:id="13"/>
      <w:r w:rsidRPr="003C612B">
        <w:rPr>
          <w:rFonts w:hint="eastAsia"/>
          <w:sz w:val="21"/>
          <w:szCs w:val="21"/>
        </w:rPr>
        <w:t>3</w:t>
      </w:r>
      <w:r w:rsidRPr="003C612B">
        <w:rPr>
          <w:sz w:val="21"/>
          <w:szCs w:val="21"/>
        </w:rPr>
        <w:t xml:space="preserve"> </w:t>
      </w:r>
      <w:r w:rsidRPr="003C612B">
        <w:rPr>
          <w:sz w:val="21"/>
          <w:szCs w:val="21"/>
        </w:rPr>
        <w:t>合路器相位指标参数</w:t>
      </w:r>
    </w:p>
    <w:p w14:paraId="199BF352"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同时还要保证两路的衰减在相同状态下进行比较，其中滤波器要求相位一致性≤±3°，其余器件采用相同批次，电路设计采用完全一致的通道电路，最终可以实现相位差≤±5°的要求。</w:t>
      </w:r>
    </w:p>
    <w:p w14:paraId="0ED25354"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b）带内平坦度</w:t>
      </w:r>
    </w:p>
    <w:p w14:paraId="35D37C62" w14:textId="0C1156DB" w:rsidR="004B5213" w:rsidRPr="003C612B" w:rsidRDefault="00B01C48" w:rsidP="004B5213">
      <w:pPr>
        <w:pStyle w:val="VPX0"/>
        <w:rPr>
          <w:color w:val="auto"/>
          <w:sz w:val="21"/>
          <w:szCs w:val="21"/>
        </w:rPr>
      </w:pPr>
      <w:r w:rsidRPr="003C612B">
        <w:rPr>
          <w:rFonts w:hint="eastAsia"/>
          <w:color w:val="auto"/>
        </w:rPr>
        <w:object w:dxaOrig="11008" w:dyaOrig="2693" w14:anchorId="28271A49">
          <v:shape id="_x0000_i1028" type="#_x0000_t75" style="width:374.8pt;height:91.7pt" o:ole="">
            <v:imagedata r:id="rId15" o:title=""/>
          </v:shape>
          <o:OLEObject Type="Embed" ProgID="Visio.Drawing.11" ShapeID="_x0000_i1028" DrawAspect="Content" ObjectID="_1659548081" r:id="rId16"/>
        </w:object>
      </w:r>
    </w:p>
    <w:p w14:paraId="0D577E4B" w14:textId="77777777" w:rsidR="004B5213" w:rsidRPr="003C612B" w:rsidRDefault="004B5213" w:rsidP="004B5213">
      <w:pPr>
        <w:pStyle w:val="VPX1"/>
        <w:rPr>
          <w:sz w:val="21"/>
          <w:szCs w:val="21"/>
        </w:rPr>
      </w:pPr>
      <w:r w:rsidRPr="003C612B">
        <w:rPr>
          <w:sz w:val="21"/>
          <w:szCs w:val="21"/>
        </w:rPr>
        <w:t>图</w:t>
      </w:r>
      <w:r w:rsidRPr="003C612B">
        <w:rPr>
          <w:rFonts w:hint="eastAsia"/>
          <w:sz w:val="21"/>
          <w:szCs w:val="21"/>
        </w:rPr>
        <w:t xml:space="preserve">4 </w:t>
      </w:r>
      <w:r w:rsidRPr="003C612B">
        <w:rPr>
          <w:sz w:val="21"/>
          <w:szCs w:val="21"/>
        </w:rPr>
        <w:t>链路单元原理框图</w:t>
      </w:r>
    </w:p>
    <w:p w14:paraId="7094A9AF"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模块工作在线性状态，因此通道上每级器件的增益（插损）特性如下。</w:t>
      </w:r>
    </w:p>
    <w:p w14:paraId="123E7F62" w14:textId="77777777" w:rsidR="004B5213" w:rsidRPr="003C612B" w:rsidRDefault="004B5213" w:rsidP="004B5213">
      <w:pPr>
        <w:pStyle w:val="VPX"/>
        <w:numPr>
          <w:ilvl w:val="0"/>
          <w:numId w:val="17"/>
        </w:numPr>
        <w:spacing w:line="240" w:lineRule="auto"/>
        <w:ind w:firstLineChars="0"/>
        <w:rPr>
          <w:bCs/>
          <w:sz w:val="21"/>
          <w:szCs w:val="21"/>
        </w:rPr>
      </w:pPr>
      <w:r w:rsidRPr="003C612B">
        <w:rPr>
          <w:sz w:val="21"/>
          <w:szCs w:val="21"/>
        </w:rPr>
        <w:lastRenderedPageBreak/>
        <w:t>合路器</w:t>
      </w:r>
    </w:p>
    <w:p w14:paraId="02A9A028" w14:textId="77777777" w:rsidR="004B5213" w:rsidRPr="003C612B" w:rsidRDefault="004B5213" w:rsidP="004B5213">
      <w:pPr>
        <w:pStyle w:val="VPX0"/>
        <w:rPr>
          <w:bCs/>
          <w:color w:val="auto"/>
          <w:sz w:val="21"/>
          <w:szCs w:val="21"/>
        </w:rPr>
      </w:pPr>
      <w:r w:rsidRPr="003C612B">
        <w:rPr>
          <w:rFonts w:hint="eastAsia"/>
          <w:color w:val="auto"/>
        </w:rPr>
        <w:object w:dxaOrig="5694" w:dyaOrig="2842" w14:anchorId="7F281AF0">
          <v:shape id="_x0000_i1029" type="#_x0000_t75" style="width:284.7pt;height:141.95pt" o:ole="">
            <v:imagedata r:id="rId17" o:title=""/>
          </v:shape>
          <o:OLEObject Type="Embed" ProgID="Visio.Drawing.11" ShapeID="_x0000_i1029" DrawAspect="Content" ObjectID="_1659548082" r:id="rId18"/>
        </w:object>
      </w:r>
    </w:p>
    <w:p w14:paraId="4071D1EF" w14:textId="77777777" w:rsidR="004B5213" w:rsidRPr="003C612B" w:rsidRDefault="004B5213" w:rsidP="004B5213">
      <w:pPr>
        <w:pStyle w:val="VPX1"/>
        <w:rPr>
          <w:sz w:val="21"/>
          <w:szCs w:val="21"/>
        </w:rPr>
      </w:pPr>
      <w:r w:rsidRPr="003C612B">
        <w:rPr>
          <w:sz w:val="21"/>
          <w:szCs w:val="21"/>
        </w:rPr>
        <w:t>图</w:t>
      </w:r>
      <w:r w:rsidRPr="003C612B">
        <w:rPr>
          <w:rFonts w:hint="eastAsia"/>
          <w:sz w:val="21"/>
          <w:szCs w:val="21"/>
        </w:rPr>
        <w:t xml:space="preserve">5 </w:t>
      </w:r>
      <w:r w:rsidRPr="003C612B">
        <w:rPr>
          <w:sz w:val="21"/>
          <w:szCs w:val="21"/>
        </w:rPr>
        <w:t>合路器损耗数据</w:t>
      </w:r>
    </w:p>
    <w:p w14:paraId="698F8887"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在通带：950MHz～2150MHz；带内平坦度任意200MHz：≤0.1dB@</w:t>
      </w:r>
    </w:p>
    <w:p w14:paraId="4275978E"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全频带范围≤0.3 dB@；</w:t>
      </w:r>
    </w:p>
    <w:p w14:paraId="34440DBC" w14:textId="77777777" w:rsidR="004B5213" w:rsidRPr="003C612B" w:rsidRDefault="004B5213" w:rsidP="004B5213">
      <w:pPr>
        <w:pStyle w:val="VPX"/>
        <w:numPr>
          <w:ilvl w:val="0"/>
          <w:numId w:val="17"/>
        </w:numPr>
        <w:spacing w:line="240" w:lineRule="auto"/>
        <w:ind w:firstLineChars="0"/>
        <w:rPr>
          <w:bCs/>
          <w:sz w:val="21"/>
          <w:szCs w:val="21"/>
        </w:rPr>
      </w:pPr>
      <w:r w:rsidRPr="003C612B">
        <w:rPr>
          <w:sz w:val="21"/>
          <w:szCs w:val="21"/>
        </w:rPr>
        <w:t>带通滤波器</w:t>
      </w:r>
    </w:p>
    <w:p w14:paraId="31CFB565"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该滤波器为定制器件，为了尽量满足平坦度的要求，该滤波器的特性如下：</w:t>
      </w:r>
    </w:p>
    <w:p w14:paraId="086EC434"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通带：950MHz～2150MHz；</w:t>
      </w:r>
    </w:p>
    <w:p w14:paraId="1C69B092"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带内平坦度：≤0.3dB@任意40MHz ≤1.5dB@全频带范围；</w:t>
      </w:r>
    </w:p>
    <w:p w14:paraId="1DA794ED" w14:textId="77777777" w:rsidR="004B5213" w:rsidRPr="003C612B" w:rsidRDefault="004B5213" w:rsidP="004B5213">
      <w:pPr>
        <w:pStyle w:val="VPX0"/>
        <w:rPr>
          <w:color w:val="auto"/>
          <w:sz w:val="21"/>
          <w:szCs w:val="21"/>
        </w:rPr>
      </w:pPr>
      <w:r w:rsidRPr="003C612B">
        <w:rPr>
          <w:rFonts w:hint="eastAsia"/>
          <w:color w:val="auto"/>
        </w:rPr>
        <w:object w:dxaOrig="4044" w:dyaOrig="2674" w14:anchorId="409E60C6">
          <v:shape id="_x0000_i1030" type="#_x0000_t75" style="width:202.4pt;height:133.85pt" o:ole="">
            <v:imagedata r:id="rId19" o:title=""/>
          </v:shape>
          <o:OLEObject Type="Embed" ProgID="Visio.Drawing.11" ShapeID="_x0000_i1030" DrawAspect="Content" ObjectID="_1659548083" r:id="rId20"/>
        </w:object>
      </w:r>
    </w:p>
    <w:p w14:paraId="4109114E" w14:textId="77777777" w:rsidR="004B5213" w:rsidRPr="003C612B" w:rsidRDefault="004B5213" w:rsidP="004B5213">
      <w:pPr>
        <w:pStyle w:val="VPX1"/>
        <w:rPr>
          <w:bCs/>
          <w:sz w:val="21"/>
          <w:szCs w:val="21"/>
        </w:rPr>
      </w:pPr>
      <w:r w:rsidRPr="003C612B">
        <w:rPr>
          <w:sz w:val="21"/>
          <w:szCs w:val="21"/>
        </w:rPr>
        <w:t>图</w:t>
      </w:r>
      <w:r w:rsidRPr="003C612B">
        <w:rPr>
          <w:rFonts w:hint="eastAsia"/>
          <w:sz w:val="21"/>
          <w:szCs w:val="21"/>
        </w:rPr>
        <w:t>6</w:t>
      </w:r>
      <w:r w:rsidRPr="003C612B">
        <w:rPr>
          <w:rFonts w:eastAsiaTheme="minorEastAsia"/>
          <w:b/>
          <w:sz w:val="21"/>
          <w:szCs w:val="21"/>
        </w:rPr>
        <w:t xml:space="preserve"> </w:t>
      </w:r>
      <w:r w:rsidRPr="003C612B">
        <w:rPr>
          <w:rFonts w:eastAsiaTheme="minorEastAsia"/>
          <w:b/>
          <w:sz w:val="21"/>
          <w:szCs w:val="21"/>
        </w:rPr>
        <w:t>带通滤波器</w:t>
      </w:r>
      <w:r w:rsidRPr="003C612B">
        <w:rPr>
          <w:rFonts w:eastAsiaTheme="minorEastAsia"/>
          <w:b/>
          <w:sz w:val="21"/>
          <w:szCs w:val="21"/>
        </w:rPr>
        <w:t>S</w:t>
      </w:r>
      <w:r w:rsidRPr="003C612B">
        <w:rPr>
          <w:rFonts w:eastAsiaTheme="minorEastAsia"/>
          <w:b/>
          <w:sz w:val="21"/>
          <w:szCs w:val="21"/>
        </w:rPr>
        <w:t>参数曲线</w:t>
      </w:r>
    </w:p>
    <w:p w14:paraId="13E9A293" w14:textId="77777777" w:rsidR="004B5213" w:rsidRPr="003C612B" w:rsidRDefault="004B5213" w:rsidP="004B5213">
      <w:pPr>
        <w:pStyle w:val="VPX"/>
        <w:numPr>
          <w:ilvl w:val="0"/>
          <w:numId w:val="17"/>
        </w:numPr>
        <w:spacing w:line="240" w:lineRule="auto"/>
        <w:ind w:firstLineChars="0"/>
        <w:rPr>
          <w:sz w:val="21"/>
          <w:szCs w:val="21"/>
        </w:rPr>
      </w:pPr>
      <w:r w:rsidRPr="003C612B">
        <w:rPr>
          <w:sz w:val="21"/>
          <w:szCs w:val="21"/>
        </w:rPr>
        <w:t>数控衰减器</w:t>
      </w:r>
    </w:p>
    <w:p w14:paraId="050E8E97" w14:textId="0688284F"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数控衰减器的插入损耗曲线如</w:t>
      </w:r>
      <w:r w:rsidRPr="003C612B">
        <w:rPr>
          <w:rFonts w:ascii="宋体" w:eastAsia="宋体" w:hAnsi="宋体" w:cs="Times New Roman" w:hint="eastAsia"/>
          <w:szCs w:val="21"/>
        </w:rPr>
        <w:t>图7</w:t>
      </w:r>
      <w:r w:rsidRPr="003C612B">
        <w:rPr>
          <w:rFonts w:ascii="宋体" w:eastAsia="宋体" w:hAnsi="宋体" w:cs="Times New Roman"/>
          <w:szCs w:val="21"/>
        </w:rPr>
        <w:t>所示:</w:t>
      </w:r>
    </w:p>
    <w:p w14:paraId="1A80D847" w14:textId="77777777" w:rsidR="004B5213" w:rsidRPr="003C612B" w:rsidRDefault="004B5213" w:rsidP="004B5213">
      <w:pPr>
        <w:pStyle w:val="VPX0"/>
        <w:rPr>
          <w:bCs/>
          <w:color w:val="auto"/>
          <w:sz w:val="21"/>
          <w:szCs w:val="21"/>
        </w:rPr>
      </w:pPr>
      <w:r w:rsidRPr="003C612B">
        <w:rPr>
          <w:color w:val="auto"/>
          <w:sz w:val="21"/>
          <w:szCs w:val="21"/>
        </w:rPr>
        <w:drawing>
          <wp:inline distT="0" distB="0" distL="0" distR="0" wp14:anchorId="37DF3213" wp14:editId="0890E344">
            <wp:extent cx="2482215" cy="1816735"/>
            <wp:effectExtent l="0" t="0" r="0" b="0"/>
            <wp:docPr id="44054" name="图片 4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215" cy="1816735"/>
                    </a:xfrm>
                    <a:prstGeom prst="rect">
                      <a:avLst/>
                    </a:prstGeom>
                    <a:noFill/>
                    <a:ln>
                      <a:noFill/>
                    </a:ln>
                  </pic:spPr>
                </pic:pic>
              </a:graphicData>
            </a:graphic>
          </wp:inline>
        </w:drawing>
      </w:r>
    </w:p>
    <w:p w14:paraId="5BF5CFB8" w14:textId="77777777" w:rsidR="004B5213" w:rsidRPr="003C612B" w:rsidRDefault="004B5213" w:rsidP="004B5213">
      <w:pPr>
        <w:pStyle w:val="VPX1"/>
        <w:rPr>
          <w:rFonts w:eastAsiaTheme="minorEastAsia"/>
          <w:b/>
          <w:sz w:val="21"/>
          <w:szCs w:val="21"/>
        </w:rPr>
      </w:pPr>
      <w:bookmarkStart w:id="14" w:name="_Ref87546941"/>
      <w:r w:rsidRPr="003C612B">
        <w:rPr>
          <w:sz w:val="21"/>
          <w:szCs w:val="21"/>
        </w:rPr>
        <w:t>图</w:t>
      </w:r>
      <w:bookmarkEnd w:id="14"/>
      <w:r w:rsidRPr="003C612B">
        <w:rPr>
          <w:rFonts w:hint="eastAsia"/>
          <w:sz w:val="21"/>
          <w:szCs w:val="21"/>
        </w:rPr>
        <w:t xml:space="preserve">7 </w:t>
      </w:r>
      <w:r w:rsidRPr="003C612B">
        <w:rPr>
          <w:rFonts w:eastAsiaTheme="minorEastAsia"/>
          <w:b/>
          <w:sz w:val="21"/>
          <w:szCs w:val="21"/>
        </w:rPr>
        <w:t>数控衰减器损耗特性参数</w:t>
      </w:r>
    </w:p>
    <w:p w14:paraId="002E9AF7" w14:textId="77777777" w:rsidR="004B5213" w:rsidRPr="003C612B" w:rsidRDefault="004B5213" w:rsidP="004B5213">
      <w:pPr>
        <w:pStyle w:val="VPX"/>
        <w:numPr>
          <w:ilvl w:val="0"/>
          <w:numId w:val="17"/>
        </w:numPr>
        <w:spacing w:line="240" w:lineRule="auto"/>
        <w:ind w:firstLineChars="0"/>
        <w:rPr>
          <w:sz w:val="21"/>
          <w:szCs w:val="21"/>
        </w:rPr>
      </w:pPr>
      <w:r w:rsidRPr="003C612B">
        <w:rPr>
          <w:sz w:val="21"/>
          <w:szCs w:val="21"/>
        </w:rPr>
        <w:t>放大器</w:t>
      </w:r>
    </w:p>
    <w:p w14:paraId="16FBB665"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数控衰减器的插入损耗曲线如</w:t>
      </w:r>
      <w:r w:rsidRPr="003C612B">
        <w:rPr>
          <w:rFonts w:ascii="宋体" w:eastAsia="宋体" w:hAnsi="宋体" w:cs="Times New Roman" w:hint="eastAsia"/>
          <w:szCs w:val="21"/>
        </w:rPr>
        <w:t>图8</w:t>
      </w:r>
      <w:r w:rsidRPr="003C612B">
        <w:rPr>
          <w:rFonts w:ascii="宋体" w:eastAsia="宋体" w:hAnsi="宋体" w:cs="Times New Roman"/>
          <w:szCs w:val="21"/>
        </w:rPr>
        <w:t>所示:</w:t>
      </w:r>
    </w:p>
    <w:p w14:paraId="5191112A" w14:textId="77777777" w:rsidR="004B5213" w:rsidRPr="003C612B" w:rsidRDefault="004B5213" w:rsidP="004B5213">
      <w:pPr>
        <w:pStyle w:val="VPX"/>
        <w:spacing w:line="240" w:lineRule="auto"/>
        <w:ind w:firstLine="420"/>
        <w:rPr>
          <w:sz w:val="21"/>
          <w:szCs w:val="21"/>
        </w:rPr>
      </w:pPr>
    </w:p>
    <w:p w14:paraId="454C639C" w14:textId="77777777" w:rsidR="004B5213" w:rsidRPr="003C612B" w:rsidRDefault="004B5213" w:rsidP="004B5213">
      <w:pPr>
        <w:pStyle w:val="VPX0"/>
        <w:rPr>
          <w:bCs/>
          <w:color w:val="auto"/>
          <w:sz w:val="21"/>
          <w:szCs w:val="21"/>
        </w:rPr>
      </w:pPr>
      <w:r w:rsidRPr="003C612B">
        <w:rPr>
          <w:color w:val="auto"/>
          <w:sz w:val="21"/>
          <w:szCs w:val="21"/>
        </w:rPr>
        <w:lastRenderedPageBreak/>
        <w:drawing>
          <wp:inline distT="0" distB="0" distL="0" distR="0" wp14:anchorId="396B4B72" wp14:editId="643A208A">
            <wp:extent cx="2719705" cy="2007235"/>
            <wp:effectExtent l="0" t="0" r="4445" b="0"/>
            <wp:docPr id="44055" name="图片 4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41"/>
                    <pic:cNvPicPr>
                      <a:picLocks noChangeAspect="1" noChangeArrowheads="1"/>
                    </pic:cNvPicPr>
                  </pic:nvPicPr>
                  <pic:blipFill>
                    <a:blip r:embed="rId22">
                      <a:extLst>
                        <a:ext uri="{28A0092B-C50C-407E-A947-70E740481C1C}">
                          <a14:useLocalDpi xmlns:a14="http://schemas.microsoft.com/office/drawing/2010/main" val="0"/>
                        </a:ext>
                      </a:extLst>
                    </a:blip>
                    <a:srcRect r="50180"/>
                    <a:stretch>
                      <a:fillRect/>
                    </a:stretch>
                  </pic:blipFill>
                  <pic:spPr bwMode="auto">
                    <a:xfrm>
                      <a:off x="0" y="0"/>
                      <a:ext cx="2719705" cy="2007235"/>
                    </a:xfrm>
                    <a:prstGeom prst="rect">
                      <a:avLst/>
                    </a:prstGeom>
                    <a:noFill/>
                    <a:ln>
                      <a:noFill/>
                    </a:ln>
                  </pic:spPr>
                </pic:pic>
              </a:graphicData>
            </a:graphic>
          </wp:inline>
        </w:drawing>
      </w:r>
      <w:r w:rsidRPr="003C612B">
        <w:rPr>
          <w:color w:val="auto"/>
          <w:sz w:val="21"/>
          <w:szCs w:val="21"/>
        </w:rPr>
        <w:drawing>
          <wp:inline distT="0" distB="0" distL="0" distR="0" wp14:anchorId="24FF3CF4" wp14:editId="6ED228EA">
            <wp:extent cx="2446020" cy="20662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45"/>
                    <pic:cNvPicPr>
                      <a:picLocks noChangeAspect="1" noChangeArrowheads="1"/>
                    </pic:cNvPicPr>
                  </pic:nvPicPr>
                  <pic:blipFill>
                    <a:blip r:embed="rId23">
                      <a:extLst>
                        <a:ext uri="{28A0092B-C50C-407E-A947-70E740481C1C}">
                          <a14:useLocalDpi xmlns:a14="http://schemas.microsoft.com/office/drawing/2010/main" val="0"/>
                        </a:ext>
                      </a:extLst>
                    </a:blip>
                    <a:srcRect b="9126"/>
                    <a:stretch>
                      <a:fillRect/>
                    </a:stretch>
                  </pic:blipFill>
                  <pic:spPr bwMode="auto">
                    <a:xfrm>
                      <a:off x="0" y="0"/>
                      <a:ext cx="2446020" cy="2066290"/>
                    </a:xfrm>
                    <a:prstGeom prst="rect">
                      <a:avLst/>
                    </a:prstGeom>
                    <a:noFill/>
                    <a:ln>
                      <a:noFill/>
                    </a:ln>
                  </pic:spPr>
                </pic:pic>
              </a:graphicData>
            </a:graphic>
          </wp:inline>
        </w:drawing>
      </w:r>
    </w:p>
    <w:p w14:paraId="1E96448C" w14:textId="77777777" w:rsidR="004B5213" w:rsidRPr="003C612B" w:rsidRDefault="004B5213" w:rsidP="004B5213">
      <w:pPr>
        <w:pStyle w:val="VPX1"/>
        <w:rPr>
          <w:rFonts w:eastAsiaTheme="minorEastAsia"/>
          <w:b/>
          <w:sz w:val="21"/>
          <w:szCs w:val="21"/>
        </w:rPr>
      </w:pPr>
      <w:bookmarkStart w:id="15" w:name="_Ref87546951"/>
      <w:r w:rsidRPr="003C612B">
        <w:rPr>
          <w:sz w:val="21"/>
          <w:szCs w:val="21"/>
        </w:rPr>
        <w:t>图</w:t>
      </w:r>
      <w:bookmarkEnd w:id="15"/>
      <w:r w:rsidRPr="003C612B">
        <w:rPr>
          <w:rFonts w:hint="eastAsia"/>
          <w:sz w:val="21"/>
          <w:szCs w:val="21"/>
        </w:rPr>
        <w:t xml:space="preserve">8 </w:t>
      </w:r>
      <w:r w:rsidRPr="003C612B">
        <w:rPr>
          <w:rFonts w:eastAsiaTheme="minorEastAsia"/>
          <w:b/>
          <w:sz w:val="21"/>
          <w:szCs w:val="21"/>
        </w:rPr>
        <w:t>放大器增益特性参数</w:t>
      </w:r>
    </w:p>
    <w:p w14:paraId="05D05F6B"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综上，除滤波器外的其它器件的增益（插损）波动，都是随着频率升高而降低（增大）的，全频带合计≤1.5dB。再加滤波器和电路匹配设计，并且在链路末级设计有均衡器，能够均衡整个带宽的平坦度，使全频段范围内带内增益平坦度达到±1dB以内。</w:t>
      </w:r>
    </w:p>
    <w:p w14:paraId="25E933F6"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而且从以上曲线看，增益或</w:t>
      </w:r>
      <w:proofErr w:type="gramStart"/>
      <w:r w:rsidRPr="003C612B">
        <w:rPr>
          <w:rFonts w:ascii="宋体" w:eastAsia="宋体" w:hAnsi="宋体" w:cs="Times New Roman"/>
          <w:szCs w:val="21"/>
        </w:rPr>
        <w:t>插损全部</w:t>
      </w:r>
      <w:proofErr w:type="gramEnd"/>
      <w:r w:rsidRPr="003C612B">
        <w:rPr>
          <w:rFonts w:ascii="宋体" w:eastAsia="宋体" w:hAnsi="宋体" w:cs="Times New Roman"/>
          <w:szCs w:val="21"/>
        </w:rPr>
        <w:t>是单调变化，最终可以实现任意40MHz范围±0.2dB的平坦度。</w:t>
      </w:r>
    </w:p>
    <w:p w14:paraId="7E7B1EA8"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c) 通道间隔离度</w:t>
      </w:r>
    </w:p>
    <w:p w14:paraId="54541F5F"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通道间隔离度指各端口之间信号相互独立，不会相互干扰，通道间优秀的隔离度，可使输出信号更为纯净。链路框图如</w:t>
      </w:r>
      <w:r w:rsidRPr="003C612B">
        <w:rPr>
          <w:rFonts w:ascii="宋体" w:eastAsia="宋体" w:hAnsi="宋体" w:cs="Times New Roman" w:hint="eastAsia"/>
          <w:szCs w:val="21"/>
        </w:rPr>
        <w:t>图9</w:t>
      </w:r>
      <w:r w:rsidRPr="003C612B">
        <w:rPr>
          <w:rFonts w:ascii="宋体" w:eastAsia="宋体" w:hAnsi="宋体" w:cs="Times New Roman"/>
          <w:szCs w:val="21"/>
        </w:rPr>
        <w:t>所示</w:t>
      </w:r>
    </w:p>
    <w:p w14:paraId="3A446198" w14:textId="77777777" w:rsidR="004B5213" w:rsidRPr="003C612B" w:rsidRDefault="004B5213" w:rsidP="004B5213">
      <w:pPr>
        <w:pStyle w:val="VPX"/>
        <w:spacing w:line="240" w:lineRule="auto"/>
        <w:ind w:firstLine="420"/>
        <w:rPr>
          <w:sz w:val="21"/>
          <w:szCs w:val="21"/>
        </w:rPr>
      </w:pPr>
    </w:p>
    <w:p w14:paraId="6C60D524" w14:textId="77777777" w:rsidR="004B5213" w:rsidRPr="003C612B" w:rsidRDefault="004B5213" w:rsidP="004B5213">
      <w:pPr>
        <w:pStyle w:val="VPX0"/>
        <w:rPr>
          <w:color w:val="auto"/>
          <w:sz w:val="21"/>
          <w:szCs w:val="21"/>
        </w:rPr>
      </w:pPr>
      <w:r w:rsidRPr="003C612B">
        <w:rPr>
          <w:rFonts w:hint="eastAsia"/>
          <w:color w:val="auto"/>
        </w:rPr>
        <w:object w:dxaOrig="11407" w:dyaOrig="4927" w14:anchorId="16F361E0">
          <v:shape id="_x0000_i1031" type="#_x0000_t75" style="width:415.2pt;height:179.35pt" o:ole="">
            <v:imagedata r:id="rId24" o:title=""/>
          </v:shape>
          <o:OLEObject Type="Embed" ProgID="Visio.Drawing.11" ShapeID="_x0000_i1031" DrawAspect="Content" ObjectID="_1659548084" r:id="rId25"/>
        </w:object>
      </w:r>
    </w:p>
    <w:p w14:paraId="59DDA682" w14:textId="77777777" w:rsidR="004B5213" w:rsidRPr="003C612B" w:rsidRDefault="004B5213" w:rsidP="004B5213">
      <w:pPr>
        <w:pStyle w:val="VPX1"/>
        <w:rPr>
          <w:sz w:val="21"/>
          <w:szCs w:val="21"/>
        </w:rPr>
      </w:pPr>
      <w:bookmarkStart w:id="16" w:name="_Ref87547023"/>
      <w:r w:rsidRPr="003C612B">
        <w:rPr>
          <w:sz w:val="21"/>
          <w:szCs w:val="21"/>
        </w:rPr>
        <w:t>图</w:t>
      </w:r>
      <w:bookmarkEnd w:id="16"/>
      <w:r w:rsidRPr="003C612B">
        <w:rPr>
          <w:rFonts w:hint="eastAsia"/>
          <w:sz w:val="21"/>
          <w:szCs w:val="21"/>
        </w:rPr>
        <w:t xml:space="preserve">9 </w:t>
      </w:r>
      <w:r w:rsidRPr="003C612B">
        <w:rPr>
          <w:sz w:val="21"/>
          <w:szCs w:val="21"/>
        </w:rPr>
        <w:t>链路框图</w:t>
      </w:r>
    </w:p>
    <w:p w14:paraId="2749C0BD"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两路L合路通道为独立通道，通过设计独立腔体，从物理空间进行隔离防止空间串扰。</w:t>
      </w:r>
    </w:p>
    <w:p w14:paraId="5373E1A2" w14:textId="77777777" w:rsidR="004B5213" w:rsidRPr="003C612B" w:rsidRDefault="004B5213" w:rsidP="004B5213">
      <w:pPr>
        <w:pStyle w:val="VPX0"/>
        <w:rPr>
          <w:color w:val="auto"/>
          <w:sz w:val="21"/>
          <w:szCs w:val="21"/>
        </w:rPr>
      </w:pPr>
      <w:r w:rsidRPr="003C612B">
        <w:rPr>
          <w:rFonts w:hint="eastAsia"/>
          <w:color w:val="auto"/>
        </w:rPr>
        <w:object w:dxaOrig="5694" w:dyaOrig="2842" w14:anchorId="11FE8EF7">
          <v:shape id="_x0000_i1032" type="#_x0000_t75" style="width:284.7pt;height:141.95pt" o:ole="">
            <v:imagedata r:id="rId26" o:title=""/>
          </v:shape>
          <o:OLEObject Type="Embed" ProgID="Visio.Drawing.11" ShapeID="_x0000_i1032" DrawAspect="Content" ObjectID="_1659548085" r:id="rId27"/>
        </w:object>
      </w:r>
    </w:p>
    <w:p w14:paraId="1FA3EEED" w14:textId="77777777" w:rsidR="004B5213" w:rsidRPr="003C612B" w:rsidRDefault="004B5213" w:rsidP="004B5213">
      <w:pPr>
        <w:pStyle w:val="VPX1"/>
        <w:rPr>
          <w:sz w:val="21"/>
          <w:szCs w:val="21"/>
        </w:rPr>
      </w:pPr>
      <w:r w:rsidRPr="003C612B">
        <w:rPr>
          <w:sz w:val="21"/>
          <w:szCs w:val="21"/>
        </w:rPr>
        <w:t>图</w:t>
      </w:r>
      <w:r w:rsidRPr="003C612B">
        <w:rPr>
          <w:rFonts w:hint="eastAsia"/>
          <w:sz w:val="21"/>
          <w:szCs w:val="21"/>
        </w:rPr>
        <w:t xml:space="preserve">10 </w:t>
      </w:r>
      <w:r w:rsidRPr="003C612B">
        <w:rPr>
          <w:sz w:val="21"/>
          <w:szCs w:val="21"/>
        </w:rPr>
        <w:t>合路器隔离度</w:t>
      </w:r>
    </w:p>
    <w:p w14:paraId="6F11C33A"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每路通道采用的合路器为选用二路合路器，合路器具有隔离度高的优点，在工作频段L1频段（1557MHz～1612MHz）和L2频段（1164MHz～1278MHz），隔离度达到40dB以上；</w:t>
      </w:r>
      <w:r w:rsidRPr="003C612B">
        <w:rPr>
          <w:rFonts w:ascii="宋体" w:eastAsia="宋体" w:hAnsi="宋体" w:cs="Times New Roman"/>
          <w:szCs w:val="21"/>
        </w:rPr>
        <w:lastRenderedPageBreak/>
        <w:t>在整个全频带（950MHz～2150MHz）隔离度达到30dB以上；前级低噪放反向隔离度20dB，经过计算合路器与前级低噪放的隔离度，可使通道间隔离度可达到50dB以上。</w:t>
      </w:r>
    </w:p>
    <w:p w14:paraId="177B6CB4"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其次在电源端将给各功能单元供电处理分开，经稳压处理后再提供给放大器，电源不共用，减小电源通路串扰。更好的避免他们之间的相互影响，增加单元链路之间的隔离。</w:t>
      </w:r>
    </w:p>
    <w:p w14:paraId="48BB9222" w14:textId="3F1BEC3A" w:rsidR="005B4AF4" w:rsidRPr="003C612B" w:rsidRDefault="005B4AF4" w:rsidP="004B5213">
      <w:pPr>
        <w:ind w:left="1" w:hanging="1"/>
        <w:jc w:val="center"/>
        <w:rPr>
          <w:rFonts w:ascii="Times New Roman" w:hAnsi="Times New Roman" w:cs="Times New Roman" w:hint="eastAsia"/>
          <w:szCs w:val="21"/>
        </w:rPr>
      </w:pPr>
      <w:r>
        <w:rPr>
          <w:rFonts w:hint="eastAsia"/>
        </w:rPr>
        <w:object w:dxaOrig="6561" w:dyaOrig="4666" w14:anchorId="691B28B2">
          <v:shape id="_x0000_i1056" type="#_x0000_t75" style="width:328.05pt;height:233.3pt" o:ole="">
            <v:imagedata r:id="rId28" o:title=""/>
          </v:shape>
          <o:OLEObject Type="Embed" ProgID="Visio.Drawing.11" ShapeID="_x0000_i1056" DrawAspect="Content" ObjectID="_1659548086" r:id="rId29"/>
        </w:object>
      </w:r>
    </w:p>
    <w:p w14:paraId="7E72E1F0" w14:textId="77777777" w:rsidR="004B5213" w:rsidRPr="003C612B" w:rsidRDefault="004B5213" w:rsidP="004B5213">
      <w:pPr>
        <w:pStyle w:val="VPX1"/>
        <w:rPr>
          <w:sz w:val="21"/>
          <w:szCs w:val="21"/>
        </w:rPr>
      </w:pPr>
      <w:r w:rsidRPr="003C612B">
        <w:rPr>
          <w:sz w:val="21"/>
          <w:szCs w:val="21"/>
        </w:rPr>
        <w:t>图</w:t>
      </w:r>
      <w:r w:rsidRPr="003C612B">
        <w:rPr>
          <w:rFonts w:hint="eastAsia"/>
          <w:sz w:val="21"/>
          <w:szCs w:val="21"/>
        </w:rPr>
        <w:t xml:space="preserve">11 </w:t>
      </w:r>
      <w:r w:rsidRPr="003C612B">
        <w:rPr>
          <w:sz w:val="21"/>
          <w:szCs w:val="21"/>
        </w:rPr>
        <w:t>电源处理原理框图</w:t>
      </w:r>
    </w:p>
    <w:p w14:paraId="1852B464" w14:textId="77777777" w:rsidR="004B5213" w:rsidRPr="003C612B" w:rsidRDefault="004B5213" w:rsidP="004B5213">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通过以上措施，可以保证通道间隔离度实现≥35dB。</w:t>
      </w:r>
    </w:p>
    <w:p w14:paraId="0BC4C54C" w14:textId="746315E7" w:rsidR="006C30C1" w:rsidRPr="003C612B" w:rsidRDefault="006C30C1" w:rsidP="006C30C1">
      <w:pPr>
        <w:pStyle w:val="1"/>
        <w:pageBreakBefore w:val="0"/>
        <w:spacing w:line="240" w:lineRule="auto"/>
        <w:rPr>
          <w:rFonts w:hint="eastAsia"/>
        </w:rPr>
      </w:pPr>
      <w:bookmarkStart w:id="17" w:name="_Toc48886157"/>
      <w:r w:rsidRPr="003C612B">
        <w:rPr>
          <w:rFonts w:hint="eastAsia"/>
        </w:rPr>
        <w:t>系统可靠性设计</w:t>
      </w:r>
      <w:bookmarkEnd w:id="17"/>
    </w:p>
    <w:p w14:paraId="16D1A265" w14:textId="56722AC8" w:rsidR="006C30C1" w:rsidRPr="003C612B" w:rsidRDefault="006C30C1" w:rsidP="006C30C1">
      <w:pPr>
        <w:pStyle w:val="2"/>
        <w:tabs>
          <w:tab w:val="clear" w:pos="425"/>
        </w:tabs>
      </w:pPr>
      <w:bookmarkStart w:id="18" w:name="_Toc48886158"/>
      <w:r w:rsidRPr="003C612B">
        <w:rPr>
          <w:rFonts w:hint="eastAsia"/>
        </w:rPr>
        <w:t>可靠性定义</w:t>
      </w:r>
      <w:bookmarkEnd w:id="18"/>
    </w:p>
    <w:p w14:paraId="034FAF7F" w14:textId="77777777" w:rsidR="006C30C1" w:rsidRPr="003C612B" w:rsidRDefault="006C30C1" w:rsidP="006C30C1">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MTBF是Mean Time Between Failure的缩写，就是设备2次故障之间的平均时间间隔，称之为平均故障间隔时间。</w:t>
      </w:r>
    </w:p>
    <w:p w14:paraId="230C5475" w14:textId="77777777" w:rsidR="006C30C1" w:rsidRPr="003C612B" w:rsidRDefault="006C30C1" w:rsidP="006C30C1">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MTBF反映的是设备的发生故障的频率，是生产部门和维修部门共同的指标，MTBF越大越好，MTBF单位通常是小时（h）。</w:t>
      </w:r>
    </w:p>
    <w:p w14:paraId="2B10E4A0" w14:textId="684855A0" w:rsidR="006C30C1" w:rsidRPr="003C612B" w:rsidRDefault="006C30C1" w:rsidP="006C30C1">
      <w:pPr>
        <w:pStyle w:val="2"/>
        <w:tabs>
          <w:tab w:val="clear" w:pos="425"/>
        </w:tabs>
      </w:pPr>
      <w:bookmarkStart w:id="19" w:name="_Toc48886159"/>
      <w:r w:rsidRPr="003C612B">
        <w:rPr>
          <w:rFonts w:hint="eastAsia"/>
        </w:rPr>
        <w:t>可靠性设计</w:t>
      </w:r>
      <w:bookmarkEnd w:id="19"/>
    </w:p>
    <w:p w14:paraId="421F899E" w14:textId="77777777" w:rsidR="006C30C1" w:rsidRPr="003C612B" w:rsidRDefault="006C30C1" w:rsidP="006C30C1">
      <w:pPr>
        <w:pStyle w:val="3"/>
        <w:rPr>
          <w:color w:val="auto"/>
        </w:rPr>
      </w:pPr>
      <w:bookmarkStart w:id="20" w:name="_Toc48886160"/>
      <w:r w:rsidRPr="003C612B">
        <w:rPr>
          <w:rFonts w:hint="eastAsia"/>
          <w:color w:val="auto"/>
        </w:rPr>
        <w:t>4.2.1.</w:t>
      </w:r>
      <w:r w:rsidRPr="003C612B">
        <w:rPr>
          <w:rFonts w:hint="eastAsia"/>
          <w:color w:val="auto"/>
        </w:rPr>
        <w:tab/>
      </w:r>
      <w:r w:rsidRPr="003C612B">
        <w:rPr>
          <w:rFonts w:hint="eastAsia"/>
          <w:color w:val="auto"/>
        </w:rPr>
        <w:t>可靠性指标</w:t>
      </w:r>
      <w:bookmarkEnd w:id="20"/>
    </w:p>
    <w:p w14:paraId="4EEF54C7" w14:textId="77777777" w:rsidR="006C30C1" w:rsidRPr="003C612B" w:rsidRDefault="006C30C1" w:rsidP="006C30C1">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模拟器设备可靠性MTBF按照2000h设计。对设备进行分解，模拟器主要由主控单元、时钟及分路单元、基带单元、射频合路单元组成。</w:t>
      </w:r>
    </w:p>
    <w:p w14:paraId="4E944317" w14:textId="77777777" w:rsidR="006C30C1" w:rsidRPr="003C612B" w:rsidRDefault="006C30C1" w:rsidP="006C30C1">
      <w:pPr>
        <w:pStyle w:val="3"/>
        <w:rPr>
          <w:color w:val="auto"/>
        </w:rPr>
      </w:pPr>
      <w:bookmarkStart w:id="21" w:name="_Toc48886161"/>
      <w:r w:rsidRPr="003C612B">
        <w:rPr>
          <w:rFonts w:hint="eastAsia"/>
          <w:color w:val="auto"/>
        </w:rPr>
        <w:t>4.2.2.</w:t>
      </w:r>
      <w:r w:rsidRPr="003C612B">
        <w:rPr>
          <w:rFonts w:hint="eastAsia"/>
          <w:color w:val="auto"/>
        </w:rPr>
        <w:tab/>
      </w:r>
      <w:r w:rsidRPr="003C612B">
        <w:rPr>
          <w:rFonts w:hint="eastAsia"/>
          <w:color w:val="auto"/>
        </w:rPr>
        <w:t>可靠性模型</w:t>
      </w:r>
      <w:bookmarkEnd w:id="21"/>
    </w:p>
    <w:p w14:paraId="6B608C30" w14:textId="28DE994E" w:rsidR="00C01C65" w:rsidRDefault="006C30C1" w:rsidP="006C30C1">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由框图可知，主要由四部分组成，上述每一设备均作为相对独立的部分，一旦发生故障，整个系统将不能正常工作，因此可按照串联模型进行设计。</w:t>
      </w:r>
    </w:p>
    <w:p w14:paraId="60BC4E97" w14:textId="77777777" w:rsidR="00B01C48" w:rsidRPr="003C612B" w:rsidRDefault="00B01C48" w:rsidP="006C30C1">
      <w:pPr>
        <w:adjustRightInd w:val="0"/>
        <w:snapToGrid w:val="0"/>
        <w:ind w:firstLineChars="200" w:firstLine="420"/>
        <w:rPr>
          <w:rFonts w:ascii="宋体" w:eastAsia="宋体" w:hAnsi="宋体" w:cs="Times New Roman" w:hint="eastAsia"/>
          <w:szCs w:val="21"/>
        </w:rPr>
      </w:pPr>
    </w:p>
    <w:p w14:paraId="2719B164" w14:textId="77777777" w:rsidR="006C30C1" w:rsidRPr="003C612B" w:rsidRDefault="006C30C1" w:rsidP="006C30C1">
      <w:pPr>
        <w:adjustRightInd w:val="0"/>
        <w:snapToGrid w:val="0"/>
        <w:jc w:val="center"/>
        <w:rPr>
          <w:rFonts w:ascii="宋体" w:eastAsia="宋体" w:hAnsi="宋体" w:hint="eastAsia"/>
          <w:szCs w:val="21"/>
        </w:rPr>
      </w:pPr>
      <w:r w:rsidRPr="003C612B">
        <w:rPr>
          <w:rFonts w:hint="eastAsia"/>
        </w:rPr>
        <w:object w:dxaOrig="9541" w:dyaOrig="990" w14:anchorId="03B230E2">
          <v:shape id="_x0000_i1033" type="#_x0000_t75" style="width:392.6pt;height:40.75pt" o:ole="">
            <v:imagedata r:id="rId30" o:title=""/>
          </v:shape>
          <o:OLEObject Type="Embed" ProgID="Visio.Drawing.11" ShapeID="_x0000_i1033" DrawAspect="Content" ObjectID="_1659548087" r:id="rId31"/>
        </w:object>
      </w:r>
    </w:p>
    <w:p w14:paraId="1FB70BCB" w14:textId="77777777" w:rsidR="006C30C1" w:rsidRPr="003C612B" w:rsidRDefault="006C30C1" w:rsidP="006C30C1">
      <w:pPr>
        <w:adjustRightInd w:val="0"/>
        <w:snapToGrid w:val="0"/>
        <w:jc w:val="center"/>
        <w:rPr>
          <w:rFonts w:ascii="宋体" w:eastAsia="宋体" w:hAnsi="宋体" w:hint="eastAsia"/>
          <w:szCs w:val="21"/>
        </w:rPr>
      </w:pPr>
      <w:r w:rsidRPr="003C612B">
        <w:rPr>
          <w:rFonts w:ascii="宋体" w:eastAsia="宋体" w:hAnsi="宋体" w:hint="eastAsia"/>
          <w:szCs w:val="21"/>
        </w:rPr>
        <w:t>图12 系统串联模型</w:t>
      </w:r>
    </w:p>
    <w:p w14:paraId="5E7CBB96" w14:textId="689FE443" w:rsidR="006C30C1" w:rsidRPr="003C612B" w:rsidRDefault="003C612B" w:rsidP="006C30C1">
      <w:pPr>
        <w:pStyle w:val="4"/>
        <w:spacing w:before="40" w:after="0" w:line="240" w:lineRule="auto"/>
        <w:rPr>
          <w:bCs w:val="0"/>
          <w:sz w:val="24"/>
          <w:szCs w:val="24"/>
        </w:rPr>
      </w:pPr>
      <w:r w:rsidRPr="003C612B">
        <w:rPr>
          <w:rFonts w:hint="eastAsia"/>
          <w:bCs w:val="0"/>
          <w:sz w:val="24"/>
          <w:szCs w:val="24"/>
        </w:rPr>
        <w:t>4.2.2.1.</w:t>
      </w:r>
      <w:r w:rsidRPr="003C612B">
        <w:rPr>
          <w:rFonts w:hint="eastAsia"/>
          <w:szCs w:val="24"/>
        </w:rPr>
        <w:tab/>
      </w:r>
      <w:r w:rsidR="006C30C1" w:rsidRPr="003C612B">
        <w:rPr>
          <w:rFonts w:hint="eastAsia"/>
          <w:bCs w:val="0"/>
          <w:sz w:val="24"/>
          <w:szCs w:val="24"/>
        </w:rPr>
        <w:t>可靠性指标分配</w:t>
      </w:r>
    </w:p>
    <w:p w14:paraId="72355AA2"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由于各个板卡单元对系统可靠性的影响不同，所以，一般都采取加权分配的原则，对可靠性指标进行合理地分配。加权分配</w:t>
      </w:r>
      <w:proofErr w:type="gramStart"/>
      <w:r w:rsidRPr="003C612B">
        <w:rPr>
          <w:rFonts w:ascii="宋体" w:eastAsia="宋体" w:hAnsi="宋体" w:cs="Times New Roman"/>
          <w:szCs w:val="21"/>
        </w:rPr>
        <w:t>法考虑</w:t>
      </w:r>
      <w:proofErr w:type="gramEnd"/>
      <w:r w:rsidRPr="003C612B">
        <w:rPr>
          <w:rFonts w:ascii="宋体" w:eastAsia="宋体" w:hAnsi="宋体" w:cs="Times New Roman"/>
          <w:szCs w:val="21"/>
        </w:rPr>
        <w:t>各板卡单元的重要性、复杂性、环境条件、维修性、技术成熟性和元器件质量等因素的差别，以某一板卡单元为参考基准相对取值，通过计</w:t>
      </w:r>
      <w:r w:rsidRPr="003C612B">
        <w:rPr>
          <w:rFonts w:ascii="宋体" w:eastAsia="宋体" w:hAnsi="宋体" w:cs="Times New Roman"/>
          <w:szCs w:val="21"/>
        </w:rPr>
        <w:lastRenderedPageBreak/>
        <w:t>算，将系统可靠性指标分配到各个单元。</w:t>
      </w:r>
    </w:p>
    <w:p w14:paraId="03E2DD56"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1）重要因素</w:t>
      </w:r>
    </w:p>
    <w:p w14:paraId="3151CFAF"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根据各板卡单元发生故障对全系统可靠性影响的大小，以相对重要性取值。</w:t>
      </w:r>
    </w:p>
    <w:p w14:paraId="2A994331"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2）复杂因素</w:t>
      </w:r>
    </w:p>
    <w:p w14:paraId="54B387BD"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根据各板卡单元发生故障对全系统可靠性影响的大小，以相对复杂性取值。</w:t>
      </w:r>
    </w:p>
    <w:p w14:paraId="066B4ECE"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3）环境因素</w:t>
      </w:r>
    </w:p>
    <w:p w14:paraId="5DBAF2F3"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根据各板卡单元所处的环境条件（温度、湿度等）相对取值。</w:t>
      </w:r>
    </w:p>
    <w:p w14:paraId="6807445E"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4）维修因素</w:t>
      </w:r>
    </w:p>
    <w:p w14:paraId="79D6C028"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根据各板卡单元的维修难度相对取值。</w:t>
      </w:r>
    </w:p>
    <w:p w14:paraId="3E96C1F5"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5）技术成熟因素</w:t>
      </w:r>
    </w:p>
    <w:p w14:paraId="389B9E8F"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根据各板卡单元的技术继承性和采用高新技术的多少，以相对技术成熟程度取值。</w:t>
      </w:r>
    </w:p>
    <w:p w14:paraId="451EA386"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6）元器件质量因素</w:t>
      </w:r>
    </w:p>
    <w:p w14:paraId="437421C6" w14:textId="77777777" w:rsidR="006C30C1" w:rsidRPr="003C612B" w:rsidRDefault="006C30C1"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根据各板卡单元采用的元器件质量相对好坏取值。</w:t>
      </w:r>
    </w:p>
    <w:p w14:paraId="7BD242B3"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根据前述章节建立的可靠性模型，系统为串联模型。在串联系统中，组成系统的所有单元中任</w:t>
      </w:r>
      <w:proofErr w:type="gramStart"/>
      <w:r w:rsidRPr="003C612B">
        <w:rPr>
          <w:rFonts w:ascii="宋体" w:eastAsia="宋体" w:hAnsi="宋体" w:cs="Times New Roman"/>
          <w:szCs w:val="21"/>
        </w:rPr>
        <w:t>一</w:t>
      </w:r>
      <w:proofErr w:type="gramEnd"/>
      <w:r w:rsidRPr="003C612B">
        <w:rPr>
          <w:rFonts w:ascii="宋体" w:eastAsia="宋体" w:hAnsi="宋体" w:cs="Times New Roman"/>
          <w:szCs w:val="21"/>
        </w:rPr>
        <w:t>单元的失效（故障）就会导致整个系统失效（故障），串联系统的数学模型表达式为：</w:t>
      </w:r>
    </w:p>
    <w:p w14:paraId="4C55B6FA"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object w:dxaOrig="990" w:dyaOrig="690" w14:anchorId="421A4B6E">
          <v:shape id="_x0000_i1034" type="#_x0000_t75" style="width:49.6pt;height:35.3pt" o:ole="">
            <v:imagedata r:id="rId32" o:title=""/>
          </v:shape>
          <o:OLEObject Type="Embed" ProgID="Equation.3" ShapeID="_x0000_i1034" DrawAspect="Content" ObjectID="_1659548088" r:id="rId33"/>
        </w:object>
      </w:r>
    </w:p>
    <w:p w14:paraId="0F5968AB"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式中，</w:t>
      </w:r>
      <w:r w:rsidRPr="003C612B">
        <w:rPr>
          <w:rFonts w:ascii="宋体" w:eastAsia="宋体" w:hAnsi="宋体" w:cs="Times New Roman"/>
          <w:szCs w:val="21"/>
        </w:rPr>
        <w:object w:dxaOrig="270" w:dyaOrig="420" w14:anchorId="05CC976D">
          <v:shape id="_x0000_i1035" type="#_x0000_t75" style="width:13.6pt;height:20.4pt" o:ole="">
            <v:imagedata r:id="rId34" o:title=""/>
          </v:shape>
          <o:OLEObject Type="Embed" ProgID="Equation.3" ShapeID="_x0000_i1035" DrawAspect="Content" ObjectID="_1659548089" r:id="rId35"/>
        </w:object>
      </w:r>
      <w:r w:rsidRPr="003C612B">
        <w:rPr>
          <w:rFonts w:ascii="宋体" w:eastAsia="宋体" w:hAnsi="宋体" w:cs="Times New Roman"/>
          <w:szCs w:val="21"/>
        </w:rPr>
        <w:t>为整机失效率，</w:t>
      </w:r>
      <w:r w:rsidRPr="003C612B">
        <w:rPr>
          <w:rFonts w:ascii="宋体" w:eastAsia="宋体" w:hAnsi="宋体" w:cs="Times New Roman"/>
          <w:szCs w:val="21"/>
        </w:rPr>
        <w:object w:dxaOrig="270" w:dyaOrig="420" w14:anchorId="14D9E99F">
          <v:shape id="_x0000_i1036" type="#_x0000_t75" style="width:13.6pt;height:20.4pt" o:ole="">
            <v:imagedata r:id="rId36" o:title=""/>
          </v:shape>
          <o:OLEObject Type="Embed" ProgID="Equation.3" ShapeID="_x0000_i1036" DrawAspect="Content" ObjectID="_1659548090" r:id="rId37"/>
        </w:object>
      </w:r>
      <w:r w:rsidRPr="003C612B">
        <w:rPr>
          <w:rFonts w:ascii="宋体" w:eastAsia="宋体" w:hAnsi="宋体" w:cs="Times New Roman"/>
          <w:szCs w:val="21"/>
        </w:rPr>
        <w:t>为第</w:t>
      </w:r>
      <w:proofErr w:type="spellStart"/>
      <w:r w:rsidRPr="003C612B">
        <w:rPr>
          <w:rFonts w:ascii="宋体" w:eastAsia="宋体" w:hAnsi="宋体" w:cs="Times New Roman"/>
          <w:szCs w:val="21"/>
        </w:rPr>
        <w:t>i</w:t>
      </w:r>
      <w:proofErr w:type="spellEnd"/>
      <w:r w:rsidRPr="003C612B">
        <w:rPr>
          <w:rFonts w:ascii="宋体" w:eastAsia="宋体" w:hAnsi="宋体" w:cs="Times New Roman"/>
          <w:szCs w:val="21"/>
        </w:rPr>
        <w:t>模块的失效率，N为参加可靠性指标分配的模块数。</w:t>
      </w:r>
    </w:p>
    <w:p w14:paraId="74112569"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串联系统的平均故障间隔时间计算公式为：</w:t>
      </w:r>
    </w:p>
    <w:p w14:paraId="50D51D50"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object w:dxaOrig="1410" w:dyaOrig="690" w14:anchorId="06E43502">
          <v:shape id="_x0000_i1037" type="#_x0000_t75" style="width:69.95pt;height:35.3pt" o:ole="">
            <v:imagedata r:id="rId38" o:title=""/>
          </v:shape>
          <o:OLEObject Type="Embed" ProgID="Equation.3" ShapeID="_x0000_i1037" DrawAspect="Content" ObjectID="_1659548091" r:id="rId39"/>
        </w:object>
      </w:r>
    </w:p>
    <w:p w14:paraId="1AD25CC2"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模型中各模块对可靠性的贡献不同，可以采用工程加权分配法对整机可靠性指标进行分配。设备加权系数的确定主要考虑各部分的重要性、复杂性、技术成熟性、环境条件、元器件质量等因素。在分配过程中还要通过相似类比的方法，参考类似系统的工程经验。影响可靠性指标的主要因素如</w:t>
      </w:r>
      <w:r w:rsidRPr="003C612B">
        <w:rPr>
          <w:rFonts w:ascii="宋体" w:eastAsia="宋体" w:hAnsi="宋体" w:cs="Times New Roman" w:hint="eastAsia"/>
          <w:szCs w:val="21"/>
        </w:rPr>
        <w:t>表1</w:t>
      </w:r>
      <w:r w:rsidRPr="003C612B">
        <w:rPr>
          <w:rFonts w:ascii="宋体" w:eastAsia="宋体" w:hAnsi="宋体" w:cs="Times New Roman"/>
          <w:szCs w:val="21"/>
        </w:rPr>
        <w:t>所示。</w:t>
      </w:r>
    </w:p>
    <w:p w14:paraId="520D1A72" w14:textId="77777777" w:rsidR="003C612B" w:rsidRPr="003C612B" w:rsidRDefault="003C612B" w:rsidP="003C612B">
      <w:pPr>
        <w:pStyle w:val="VPX4"/>
        <w:rPr>
          <w:rFonts w:ascii="Times New Roman"/>
          <w:sz w:val="21"/>
          <w:szCs w:val="21"/>
        </w:rPr>
      </w:pPr>
      <w:bookmarkStart w:id="22" w:name="_Ref68859566"/>
      <w:bookmarkStart w:id="23" w:name="_Toc27130470"/>
      <w:bookmarkStart w:id="24" w:name="_Toc26774170"/>
      <w:r w:rsidRPr="003C612B">
        <w:rPr>
          <w:rFonts w:ascii="Times New Roman"/>
          <w:sz w:val="21"/>
          <w:szCs w:val="21"/>
        </w:rPr>
        <w:t>表</w:t>
      </w:r>
      <w:bookmarkEnd w:id="22"/>
      <w:r w:rsidRPr="003C612B">
        <w:rPr>
          <w:rFonts w:ascii="Times New Roman" w:hint="eastAsia"/>
          <w:sz w:val="21"/>
          <w:szCs w:val="21"/>
        </w:rPr>
        <w:t xml:space="preserve">1 </w:t>
      </w:r>
      <w:r w:rsidRPr="003C612B">
        <w:rPr>
          <w:rFonts w:ascii="Times New Roman"/>
          <w:sz w:val="21"/>
          <w:szCs w:val="21"/>
        </w:rPr>
        <w:t>可靠性指标的主要影响因素</w:t>
      </w:r>
      <w:bookmarkEnd w:id="23"/>
      <w:bookmarkEnd w:id="24"/>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876"/>
        <w:gridCol w:w="1865"/>
        <w:gridCol w:w="787"/>
        <w:gridCol w:w="4994"/>
      </w:tblGrid>
      <w:tr w:rsidR="003C612B" w:rsidRPr="00E65816" w14:paraId="50D6A36C" w14:textId="77777777" w:rsidTr="0024361C">
        <w:trPr>
          <w:tblHeader/>
          <w:jc w:val="center"/>
        </w:trPr>
        <w:tc>
          <w:tcPr>
            <w:tcW w:w="514" w:type="pct"/>
            <w:tcBorders>
              <w:top w:val="single" w:sz="12" w:space="0" w:color="auto"/>
              <w:left w:val="single" w:sz="12" w:space="0" w:color="auto"/>
              <w:bottom w:val="single" w:sz="12" w:space="0" w:color="auto"/>
              <w:right w:val="single" w:sz="8" w:space="0" w:color="auto"/>
            </w:tcBorders>
            <w:vAlign w:val="center"/>
            <w:hideMark/>
          </w:tcPr>
          <w:p w14:paraId="5BBC6BBE" w14:textId="77777777" w:rsidR="003C612B" w:rsidRPr="00E65816" w:rsidRDefault="003C612B" w:rsidP="00E65816">
            <w:pPr>
              <w:pStyle w:val="VPX2"/>
              <w:rPr>
                <w:rFonts w:asciiTheme="minorEastAsia" w:eastAsiaTheme="minorEastAsia" w:hAnsiTheme="minorEastAsia" w:hint="eastAsia"/>
                <w:sz w:val="21"/>
              </w:rPr>
            </w:pPr>
            <w:r w:rsidRPr="00E65816">
              <w:rPr>
                <w:rFonts w:asciiTheme="minorEastAsia" w:eastAsiaTheme="minorEastAsia" w:hAnsiTheme="minorEastAsia"/>
                <w:sz w:val="21"/>
              </w:rPr>
              <w:t>序号</w:t>
            </w:r>
          </w:p>
        </w:tc>
        <w:tc>
          <w:tcPr>
            <w:tcW w:w="1094" w:type="pct"/>
            <w:tcBorders>
              <w:top w:val="single" w:sz="12" w:space="0" w:color="auto"/>
              <w:left w:val="single" w:sz="8" w:space="0" w:color="auto"/>
              <w:bottom w:val="single" w:sz="12" w:space="0" w:color="auto"/>
              <w:right w:val="single" w:sz="8" w:space="0" w:color="auto"/>
            </w:tcBorders>
            <w:vAlign w:val="center"/>
            <w:hideMark/>
          </w:tcPr>
          <w:p w14:paraId="667E3A2D" w14:textId="77777777" w:rsidR="003C612B" w:rsidRPr="00E65816" w:rsidRDefault="003C612B" w:rsidP="00E65816">
            <w:pPr>
              <w:pStyle w:val="VPX2"/>
              <w:rPr>
                <w:rFonts w:asciiTheme="minorEastAsia" w:eastAsiaTheme="minorEastAsia" w:hAnsiTheme="minorEastAsia" w:hint="eastAsia"/>
                <w:sz w:val="21"/>
              </w:rPr>
            </w:pPr>
            <w:r w:rsidRPr="00E65816">
              <w:rPr>
                <w:rFonts w:asciiTheme="minorEastAsia" w:eastAsiaTheme="minorEastAsia" w:hAnsiTheme="minorEastAsia"/>
                <w:sz w:val="21"/>
              </w:rPr>
              <w:t>因素名称</w:t>
            </w:r>
          </w:p>
        </w:tc>
        <w:tc>
          <w:tcPr>
            <w:tcW w:w="462" w:type="pct"/>
            <w:tcBorders>
              <w:top w:val="single" w:sz="12" w:space="0" w:color="auto"/>
              <w:left w:val="single" w:sz="8" w:space="0" w:color="auto"/>
              <w:bottom w:val="single" w:sz="12" w:space="0" w:color="auto"/>
              <w:right w:val="single" w:sz="8" w:space="0" w:color="auto"/>
            </w:tcBorders>
            <w:vAlign w:val="center"/>
            <w:hideMark/>
          </w:tcPr>
          <w:p w14:paraId="138ACE9B" w14:textId="77777777" w:rsidR="003C612B" w:rsidRPr="00E65816" w:rsidRDefault="003C612B" w:rsidP="00E65816">
            <w:pPr>
              <w:pStyle w:val="VPX2"/>
              <w:rPr>
                <w:rFonts w:asciiTheme="minorEastAsia" w:eastAsiaTheme="minorEastAsia" w:hAnsiTheme="minorEastAsia" w:hint="eastAsia"/>
                <w:sz w:val="21"/>
              </w:rPr>
            </w:pPr>
            <w:r w:rsidRPr="00E65816">
              <w:rPr>
                <w:rFonts w:asciiTheme="minorEastAsia" w:eastAsiaTheme="minorEastAsia" w:hAnsiTheme="minorEastAsia"/>
                <w:sz w:val="21"/>
              </w:rPr>
              <w:t>符号</w:t>
            </w:r>
          </w:p>
        </w:tc>
        <w:tc>
          <w:tcPr>
            <w:tcW w:w="2930" w:type="pct"/>
            <w:tcBorders>
              <w:top w:val="single" w:sz="12" w:space="0" w:color="auto"/>
              <w:left w:val="single" w:sz="8" w:space="0" w:color="auto"/>
              <w:bottom w:val="single" w:sz="12" w:space="0" w:color="auto"/>
              <w:right w:val="single" w:sz="12" w:space="0" w:color="auto"/>
            </w:tcBorders>
            <w:vAlign w:val="center"/>
            <w:hideMark/>
          </w:tcPr>
          <w:p w14:paraId="4F24C642" w14:textId="77777777" w:rsidR="003C612B" w:rsidRPr="00E65816" w:rsidRDefault="003C612B" w:rsidP="00E65816">
            <w:pPr>
              <w:pStyle w:val="VPX2"/>
              <w:rPr>
                <w:rFonts w:asciiTheme="minorEastAsia" w:eastAsiaTheme="minorEastAsia" w:hAnsiTheme="minorEastAsia" w:hint="eastAsia"/>
                <w:sz w:val="21"/>
              </w:rPr>
            </w:pPr>
            <w:r w:rsidRPr="00E65816">
              <w:rPr>
                <w:rFonts w:asciiTheme="minorEastAsia" w:eastAsiaTheme="minorEastAsia" w:hAnsiTheme="minorEastAsia"/>
                <w:sz w:val="21"/>
              </w:rPr>
              <w:t>说明</w:t>
            </w:r>
          </w:p>
        </w:tc>
      </w:tr>
      <w:tr w:rsidR="003C612B" w:rsidRPr="00E65816" w14:paraId="06973BFA" w14:textId="77777777" w:rsidTr="0024361C">
        <w:trPr>
          <w:tblHeader/>
          <w:jc w:val="center"/>
        </w:trPr>
        <w:tc>
          <w:tcPr>
            <w:tcW w:w="514" w:type="pct"/>
            <w:tcBorders>
              <w:top w:val="single" w:sz="12" w:space="0" w:color="auto"/>
              <w:left w:val="single" w:sz="12" w:space="0" w:color="auto"/>
              <w:bottom w:val="single" w:sz="8" w:space="0" w:color="auto"/>
              <w:right w:val="single" w:sz="8" w:space="0" w:color="auto"/>
            </w:tcBorders>
            <w:vAlign w:val="center"/>
            <w:hideMark/>
          </w:tcPr>
          <w:p w14:paraId="55485115"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1</w:t>
            </w:r>
          </w:p>
        </w:tc>
        <w:tc>
          <w:tcPr>
            <w:tcW w:w="1094" w:type="pct"/>
            <w:tcBorders>
              <w:top w:val="single" w:sz="12" w:space="0" w:color="auto"/>
              <w:left w:val="single" w:sz="8" w:space="0" w:color="auto"/>
              <w:bottom w:val="single" w:sz="8" w:space="0" w:color="auto"/>
              <w:right w:val="single" w:sz="8" w:space="0" w:color="auto"/>
            </w:tcBorders>
            <w:vAlign w:val="center"/>
            <w:hideMark/>
          </w:tcPr>
          <w:p w14:paraId="525B6D37"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重要因素</w:t>
            </w:r>
          </w:p>
        </w:tc>
        <w:tc>
          <w:tcPr>
            <w:tcW w:w="462" w:type="pct"/>
            <w:tcBorders>
              <w:top w:val="single" w:sz="12" w:space="0" w:color="auto"/>
              <w:left w:val="single" w:sz="8" w:space="0" w:color="auto"/>
              <w:bottom w:val="single" w:sz="8" w:space="0" w:color="auto"/>
              <w:right w:val="single" w:sz="8" w:space="0" w:color="auto"/>
            </w:tcBorders>
            <w:vAlign w:val="center"/>
            <w:hideMark/>
          </w:tcPr>
          <w:p w14:paraId="1879C7FA"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270" w:dyaOrig="270" w14:anchorId="32BCBDEE">
                <v:shape id="_x0000_i1038" type="#_x0000_t75" style="width:13.6pt;height:13.6pt" o:ole="">
                  <v:imagedata r:id="rId40" o:title=""/>
                </v:shape>
                <o:OLEObject Type="Embed" ProgID="Equation.3" ShapeID="_x0000_i1038" DrawAspect="Content" ObjectID="_1659548092" r:id="rId41"/>
              </w:object>
            </w:r>
          </w:p>
        </w:tc>
        <w:tc>
          <w:tcPr>
            <w:tcW w:w="2930" w:type="pct"/>
            <w:tcBorders>
              <w:top w:val="single" w:sz="12" w:space="0" w:color="auto"/>
              <w:left w:val="single" w:sz="8" w:space="0" w:color="auto"/>
              <w:bottom w:val="single" w:sz="8" w:space="0" w:color="auto"/>
              <w:right w:val="single" w:sz="12" w:space="0" w:color="auto"/>
            </w:tcBorders>
            <w:vAlign w:val="center"/>
            <w:hideMark/>
          </w:tcPr>
          <w:p w14:paraId="12F97201" w14:textId="77777777" w:rsidR="003C612B" w:rsidRPr="00E65816" w:rsidRDefault="003C612B" w:rsidP="00E65816">
            <w:pPr>
              <w:pStyle w:val="VPX3"/>
              <w:rPr>
                <w:rFonts w:asciiTheme="minorEastAsia" w:eastAsiaTheme="minorEastAsia" w:hAnsiTheme="minorEastAsia" w:hint="eastAsia"/>
                <w:sz w:val="21"/>
                <w:szCs w:val="21"/>
              </w:rPr>
            </w:pPr>
            <w:proofErr w:type="gramStart"/>
            <w:r w:rsidRPr="00E65816">
              <w:rPr>
                <w:rFonts w:asciiTheme="minorEastAsia" w:eastAsiaTheme="minorEastAsia" w:hAnsiTheme="minorEastAsia"/>
                <w:sz w:val="21"/>
                <w:szCs w:val="21"/>
              </w:rPr>
              <w:t>指第</w:t>
            </w:r>
            <w:proofErr w:type="spellStart"/>
            <w:proofErr w:type="gramEnd"/>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模块发生故障时对全系统可靠性影响程度，取相对值。重要性越高，取值越大。</w:t>
            </w:r>
          </w:p>
        </w:tc>
      </w:tr>
      <w:tr w:rsidR="003C612B" w:rsidRPr="00E65816" w14:paraId="0E6835E0" w14:textId="77777777" w:rsidTr="0024361C">
        <w:trPr>
          <w:tblHeader/>
          <w:jc w:val="center"/>
        </w:trPr>
        <w:tc>
          <w:tcPr>
            <w:tcW w:w="514" w:type="pct"/>
            <w:tcBorders>
              <w:top w:val="single" w:sz="8" w:space="0" w:color="auto"/>
              <w:left w:val="single" w:sz="12" w:space="0" w:color="auto"/>
              <w:bottom w:val="single" w:sz="8" w:space="0" w:color="auto"/>
              <w:right w:val="single" w:sz="8" w:space="0" w:color="auto"/>
            </w:tcBorders>
            <w:vAlign w:val="center"/>
            <w:hideMark/>
          </w:tcPr>
          <w:p w14:paraId="72E48E5B"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2</w:t>
            </w:r>
          </w:p>
        </w:tc>
        <w:tc>
          <w:tcPr>
            <w:tcW w:w="1094" w:type="pct"/>
            <w:tcBorders>
              <w:top w:val="single" w:sz="8" w:space="0" w:color="auto"/>
              <w:left w:val="single" w:sz="8" w:space="0" w:color="auto"/>
              <w:bottom w:val="single" w:sz="8" w:space="0" w:color="auto"/>
              <w:right w:val="single" w:sz="8" w:space="0" w:color="auto"/>
            </w:tcBorders>
            <w:vAlign w:val="center"/>
            <w:hideMark/>
          </w:tcPr>
          <w:p w14:paraId="45361D2A"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复杂因素</w:t>
            </w:r>
          </w:p>
        </w:tc>
        <w:tc>
          <w:tcPr>
            <w:tcW w:w="462" w:type="pct"/>
            <w:tcBorders>
              <w:top w:val="single" w:sz="8" w:space="0" w:color="auto"/>
              <w:left w:val="single" w:sz="8" w:space="0" w:color="auto"/>
              <w:bottom w:val="single" w:sz="8" w:space="0" w:color="auto"/>
              <w:right w:val="single" w:sz="8" w:space="0" w:color="auto"/>
            </w:tcBorders>
            <w:vAlign w:val="center"/>
            <w:hideMark/>
          </w:tcPr>
          <w:p w14:paraId="4809A182"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345" w:dyaOrig="270" w14:anchorId="0DCF212A">
                <v:shape id="_x0000_i1039" type="#_x0000_t75" style="width:17.65pt;height:13.6pt" o:ole="">
                  <v:imagedata r:id="rId42" o:title=""/>
                </v:shape>
                <o:OLEObject Type="Embed" ProgID="Equation.3" ShapeID="_x0000_i1039" DrawAspect="Content" ObjectID="_1659548093" r:id="rId43"/>
              </w:object>
            </w:r>
          </w:p>
        </w:tc>
        <w:tc>
          <w:tcPr>
            <w:tcW w:w="2930" w:type="pct"/>
            <w:tcBorders>
              <w:top w:val="single" w:sz="8" w:space="0" w:color="auto"/>
              <w:left w:val="single" w:sz="8" w:space="0" w:color="auto"/>
              <w:bottom w:val="single" w:sz="8" w:space="0" w:color="auto"/>
              <w:right w:val="single" w:sz="12" w:space="0" w:color="auto"/>
            </w:tcBorders>
            <w:vAlign w:val="center"/>
            <w:hideMark/>
          </w:tcPr>
          <w:p w14:paraId="3485DC7B"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以第</w:t>
            </w:r>
            <w:proofErr w:type="spellStart"/>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模块元器件数量多少、技术难易等相对复杂性取值。元器件数越多、设备越复杂则取值越大。</w:t>
            </w:r>
          </w:p>
        </w:tc>
      </w:tr>
      <w:tr w:rsidR="003C612B" w:rsidRPr="00E65816" w14:paraId="0AABB161" w14:textId="77777777" w:rsidTr="0024361C">
        <w:trPr>
          <w:tblHeader/>
          <w:jc w:val="center"/>
        </w:trPr>
        <w:tc>
          <w:tcPr>
            <w:tcW w:w="514" w:type="pct"/>
            <w:tcBorders>
              <w:top w:val="single" w:sz="8" w:space="0" w:color="auto"/>
              <w:left w:val="single" w:sz="12" w:space="0" w:color="auto"/>
              <w:bottom w:val="single" w:sz="8" w:space="0" w:color="auto"/>
              <w:right w:val="single" w:sz="8" w:space="0" w:color="auto"/>
            </w:tcBorders>
            <w:vAlign w:val="center"/>
            <w:hideMark/>
          </w:tcPr>
          <w:p w14:paraId="4EE78806"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3</w:t>
            </w:r>
          </w:p>
        </w:tc>
        <w:tc>
          <w:tcPr>
            <w:tcW w:w="1094" w:type="pct"/>
            <w:tcBorders>
              <w:top w:val="single" w:sz="8" w:space="0" w:color="auto"/>
              <w:left w:val="single" w:sz="8" w:space="0" w:color="auto"/>
              <w:bottom w:val="single" w:sz="8" w:space="0" w:color="auto"/>
              <w:right w:val="single" w:sz="8" w:space="0" w:color="auto"/>
            </w:tcBorders>
            <w:vAlign w:val="center"/>
            <w:hideMark/>
          </w:tcPr>
          <w:p w14:paraId="235A2A1E"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维修因子</w:t>
            </w:r>
          </w:p>
        </w:tc>
        <w:tc>
          <w:tcPr>
            <w:tcW w:w="462" w:type="pct"/>
            <w:tcBorders>
              <w:top w:val="single" w:sz="8" w:space="0" w:color="auto"/>
              <w:left w:val="single" w:sz="8" w:space="0" w:color="auto"/>
              <w:bottom w:val="single" w:sz="8" w:space="0" w:color="auto"/>
              <w:right w:val="single" w:sz="8" w:space="0" w:color="auto"/>
            </w:tcBorders>
            <w:vAlign w:val="center"/>
            <w:hideMark/>
          </w:tcPr>
          <w:p w14:paraId="550E95DE"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345" w:dyaOrig="270" w14:anchorId="5E380998">
                <v:shape id="_x0000_i1040" type="#_x0000_t75" style="width:17.65pt;height:13.6pt" o:ole="">
                  <v:imagedata r:id="rId44" o:title=""/>
                </v:shape>
                <o:OLEObject Type="Embed" ProgID="Equation.3" ShapeID="_x0000_i1040" DrawAspect="Content" ObjectID="_1659548094" r:id="rId45"/>
              </w:object>
            </w:r>
          </w:p>
        </w:tc>
        <w:tc>
          <w:tcPr>
            <w:tcW w:w="2930" w:type="pct"/>
            <w:tcBorders>
              <w:top w:val="single" w:sz="8" w:space="0" w:color="auto"/>
              <w:left w:val="single" w:sz="8" w:space="0" w:color="auto"/>
              <w:bottom w:val="single" w:sz="8" w:space="0" w:color="auto"/>
              <w:right w:val="single" w:sz="12" w:space="0" w:color="auto"/>
            </w:tcBorders>
            <w:vAlign w:val="center"/>
            <w:hideMark/>
          </w:tcPr>
          <w:p w14:paraId="2B983EBD" w14:textId="77777777" w:rsidR="003C612B" w:rsidRPr="00E65816" w:rsidRDefault="003C612B" w:rsidP="00E65816">
            <w:pPr>
              <w:pStyle w:val="VPX3"/>
              <w:rPr>
                <w:rFonts w:asciiTheme="minorEastAsia" w:eastAsiaTheme="minorEastAsia" w:hAnsiTheme="minorEastAsia" w:hint="eastAsia"/>
                <w:sz w:val="21"/>
                <w:szCs w:val="21"/>
              </w:rPr>
            </w:pPr>
            <w:proofErr w:type="gramStart"/>
            <w:r w:rsidRPr="00E65816">
              <w:rPr>
                <w:rFonts w:asciiTheme="minorEastAsia" w:eastAsiaTheme="minorEastAsia" w:hAnsiTheme="minorEastAsia"/>
                <w:sz w:val="21"/>
                <w:szCs w:val="21"/>
              </w:rPr>
              <w:t>指第</w:t>
            </w:r>
            <w:proofErr w:type="spellStart"/>
            <w:proofErr w:type="gramEnd"/>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模块维修难易程度的相对值。故障越难剥离、维修时间越长，则取值越大。</w:t>
            </w:r>
          </w:p>
        </w:tc>
      </w:tr>
      <w:tr w:rsidR="003C612B" w:rsidRPr="00E65816" w14:paraId="46F51DB0" w14:textId="77777777" w:rsidTr="0024361C">
        <w:trPr>
          <w:tblHeader/>
          <w:jc w:val="center"/>
        </w:trPr>
        <w:tc>
          <w:tcPr>
            <w:tcW w:w="514" w:type="pct"/>
            <w:tcBorders>
              <w:top w:val="single" w:sz="8" w:space="0" w:color="auto"/>
              <w:left w:val="single" w:sz="12" w:space="0" w:color="auto"/>
              <w:bottom w:val="single" w:sz="8" w:space="0" w:color="auto"/>
              <w:right w:val="single" w:sz="8" w:space="0" w:color="auto"/>
            </w:tcBorders>
            <w:vAlign w:val="center"/>
            <w:hideMark/>
          </w:tcPr>
          <w:p w14:paraId="77C08C1C"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4</w:t>
            </w:r>
          </w:p>
        </w:tc>
        <w:tc>
          <w:tcPr>
            <w:tcW w:w="1094" w:type="pct"/>
            <w:tcBorders>
              <w:top w:val="single" w:sz="8" w:space="0" w:color="auto"/>
              <w:left w:val="single" w:sz="8" w:space="0" w:color="auto"/>
              <w:bottom w:val="single" w:sz="8" w:space="0" w:color="auto"/>
              <w:right w:val="single" w:sz="8" w:space="0" w:color="auto"/>
            </w:tcBorders>
            <w:vAlign w:val="center"/>
            <w:hideMark/>
          </w:tcPr>
          <w:p w14:paraId="30CBFF04"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技术成熟因素</w:t>
            </w:r>
          </w:p>
        </w:tc>
        <w:tc>
          <w:tcPr>
            <w:tcW w:w="462" w:type="pct"/>
            <w:tcBorders>
              <w:top w:val="single" w:sz="8" w:space="0" w:color="auto"/>
              <w:left w:val="single" w:sz="8" w:space="0" w:color="auto"/>
              <w:bottom w:val="single" w:sz="8" w:space="0" w:color="auto"/>
              <w:right w:val="single" w:sz="8" w:space="0" w:color="auto"/>
            </w:tcBorders>
            <w:vAlign w:val="center"/>
            <w:hideMark/>
          </w:tcPr>
          <w:p w14:paraId="1D030536"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345" w:dyaOrig="270" w14:anchorId="26D4F50C">
                <v:shape id="_x0000_i1041" type="#_x0000_t75" style="width:17.65pt;height:13.6pt" o:ole="">
                  <v:imagedata r:id="rId46" o:title=""/>
                </v:shape>
                <o:OLEObject Type="Embed" ProgID="Equation.3" ShapeID="_x0000_i1041" DrawAspect="Content" ObjectID="_1659548095" r:id="rId47"/>
              </w:object>
            </w:r>
          </w:p>
        </w:tc>
        <w:tc>
          <w:tcPr>
            <w:tcW w:w="2930" w:type="pct"/>
            <w:tcBorders>
              <w:top w:val="single" w:sz="8" w:space="0" w:color="auto"/>
              <w:left w:val="single" w:sz="8" w:space="0" w:color="auto"/>
              <w:bottom w:val="single" w:sz="8" w:space="0" w:color="auto"/>
              <w:right w:val="single" w:sz="12" w:space="0" w:color="auto"/>
            </w:tcBorders>
            <w:vAlign w:val="center"/>
            <w:hideMark/>
          </w:tcPr>
          <w:p w14:paraId="17EBAA68" w14:textId="77777777" w:rsidR="003C612B" w:rsidRPr="00E65816" w:rsidRDefault="003C612B" w:rsidP="00E65816">
            <w:pPr>
              <w:pStyle w:val="VPX3"/>
              <w:rPr>
                <w:rFonts w:asciiTheme="minorEastAsia" w:eastAsiaTheme="minorEastAsia" w:hAnsiTheme="minorEastAsia" w:hint="eastAsia"/>
                <w:sz w:val="21"/>
                <w:szCs w:val="21"/>
              </w:rPr>
            </w:pPr>
            <w:proofErr w:type="gramStart"/>
            <w:r w:rsidRPr="00E65816">
              <w:rPr>
                <w:rFonts w:asciiTheme="minorEastAsia" w:eastAsiaTheme="minorEastAsia" w:hAnsiTheme="minorEastAsia"/>
                <w:sz w:val="21"/>
                <w:szCs w:val="21"/>
              </w:rPr>
              <w:t>指第</w:t>
            </w:r>
            <w:proofErr w:type="spellStart"/>
            <w:proofErr w:type="gramEnd"/>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模块技术成熟程度的相对值。技术上不成熟的部分，取值相对大些。</w:t>
            </w:r>
          </w:p>
        </w:tc>
      </w:tr>
      <w:tr w:rsidR="003C612B" w:rsidRPr="00E65816" w14:paraId="7D9C2416" w14:textId="77777777" w:rsidTr="0024361C">
        <w:trPr>
          <w:tblHeader/>
          <w:jc w:val="center"/>
        </w:trPr>
        <w:tc>
          <w:tcPr>
            <w:tcW w:w="514" w:type="pct"/>
            <w:tcBorders>
              <w:top w:val="single" w:sz="8" w:space="0" w:color="auto"/>
              <w:left w:val="single" w:sz="12" w:space="0" w:color="auto"/>
              <w:bottom w:val="single" w:sz="8" w:space="0" w:color="auto"/>
              <w:right w:val="single" w:sz="8" w:space="0" w:color="auto"/>
            </w:tcBorders>
            <w:vAlign w:val="center"/>
            <w:hideMark/>
          </w:tcPr>
          <w:p w14:paraId="4480D4D6"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5</w:t>
            </w:r>
          </w:p>
        </w:tc>
        <w:tc>
          <w:tcPr>
            <w:tcW w:w="1094" w:type="pct"/>
            <w:tcBorders>
              <w:top w:val="single" w:sz="8" w:space="0" w:color="auto"/>
              <w:left w:val="single" w:sz="8" w:space="0" w:color="auto"/>
              <w:bottom w:val="single" w:sz="8" w:space="0" w:color="auto"/>
              <w:right w:val="single" w:sz="8" w:space="0" w:color="auto"/>
            </w:tcBorders>
            <w:vAlign w:val="center"/>
            <w:hideMark/>
          </w:tcPr>
          <w:p w14:paraId="1D71DECD"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环境因素</w:t>
            </w:r>
          </w:p>
        </w:tc>
        <w:tc>
          <w:tcPr>
            <w:tcW w:w="462" w:type="pct"/>
            <w:tcBorders>
              <w:top w:val="single" w:sz="8" w:space="0" w:color="auto"/>
              <w:left w:val="single" w:sz="8" w:space="0" w:color="auto"/>
              <w:bottom w:val="single" w:sz="8" w:space="0" w:color="auto"/>
              <w:right w:val="single" w:sz="8" w:space="0" w:color="auto"/>
            </w:tcBorders>
            <w:vAlign w:val="center"/>
            <w:hideMark/>
          </w:tcPr>
          <w:p w14:paraId="347D15C5"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345" w:dyaOrig="270" w14:anchorId="52C98541">
                <v:shape id="_x0000_i1042" type="#_x0000_t75" style="width:17.65pt;height:13.6pt" o:ole="">
                  <v:imagedata r:id="rId48" o:title=""/>
                </v:shape>
                <o:OLEObject Type="Embed" ProgID="Equation.3" ShapeID="_x0000_i1042" DrawAspect="Content" ObjectID="_1659548096" r:id="rId49"/>
              </w:object>
            </w:r>
          </w:p>
        </w:tc>
        <w:tc>
          <w:tcPr>
            <w:tcW w:w="2930" w:type="pct"/>
            <w:tcBorders>
              <w:top w:val="single" w:sz="8" w:space="0" w:color="auto"/>
              <w:left w:val="single" w:sz="8" w:space="0" w:color="auto"/>
              <w:bottom w:val="single" w:sz="8" w:space="0" w:color="auto"/>
              <w:right w:val="single" w:sz="12" w:space="0" w:color="auto"/>
            </w:tcBorders>
            <w:vAlign w:val="center"/>
            <w:hideMark/>
          </w:tcPr>
          <w:p w14:paraId="3DB9025B" w14:textId="77777777" w:rsidR="003C612B" w:rsidRPr="00E65816" w:rsidRDefault="003C612B" w:rsidP="00E65816">
            <w:pPr>
              <w:pStyle w:val="VPX3"/>
              <w:rPr>
                <w:rFonts w:asciiTheme="minorEastAsia" w:eastAsiaTheme="minorEastAsia" w:hAnsiTheme="minorEastAsia" w:hint="eastAsia"/>
                <w:sz w:val="21"/>
                <w:szCs w:val="21"/>
              </w:rPr>
            </w:pPr>
            <w:proofErr w:type="gramStart"/>
            <w:r w:rsidRPr="00E65816">
              <w:rPr>
                <w:rFonts w:asciiTheme="minorEastAsia" w:eastAsiaTheme="minorEastAsia" w:hAnsiTheme="minorEastAsia"/>
                <w:sz w:val="21"/>
                <w:szCs w:val="21"/>
              </w:rPr>
              <w:t>指第</w:t>
            </w:r>
            <w:proofErr w:type="spellStart"/>
            <w:proofErr w:type="gramEnd"/>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模块所处环境（室内、室外）的相对取值。环境越恶劣，取值越大。</w:t>
            </w:r>
          </w:p>
        </w:tc>
      </w:tr>
      <w:tr w:rsidR="003C612B" w:rsidRPr="00E65816" w14:paraId="1CA8669F" w14:textId="77777777" w:rsidTr="0024361C">
        <w:trPr>
          <w:tblHeader/>
          <w:jc w:val="center"/>
        </w:trPr>
        <w:tc>
          <w:tcPr>
            <w:tcW w:w="514" w:type="pct"/>
            <w:tcBorders>
              <w:top w:val="single" w:sz="8" w:space="0" w:color="auto"/>
              <w:left w:val="single" w:sz="12" w:space="0" w:color="auto"/>
              <w:bottom w:val="single" w:sz="12" w:space="0" w:color="auto"/>
              <w:right w:val="single" w:sz="8" w:space="0" w:color="auto"/>
            </w:tcBorders>
            <w:vAlign w:val="center"/>
            <w:hideMark/>
          </w:tcPr>
          <w:p w14:paraId="6A2167AF"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6</w:t>
            </w:r>
          </w:p>
        </w:tc>
        <w:tc>
          <w:tcPr>
            <w:tcW w:w="1094" w:type="pct"/>
            <w:tcBorders>
              <w:top w:val="single" w:sz="8" w:space="0" w:color="auto"/>
              <w:left w:val="single" w:sz="8" w:space="0" w:color="auto"/>
              <w:bottom w:val="single" w:sz="12" w:space="0" w:color="auto"/>
              <w:right w:val="single" w:sz="8" w:space="0" w:color="auto"/>
            </w:tcBorders>
            <w:vAlign w:val="center"/>
            <w:hideMark/>
          </w:tcPr>
          <w:p w14:paraId="1E93A2FB"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rPr>
              <w:t>元器件质量因子</w:t>
            </w:r>
          </w:p>
        </w:tc>
        <w:tc>
          <w:tcPr>
            <w:tcW w:w="462" w:type="pct"/>
            <w:tcBorders>
              <w:top w:val="single" w:sz="8" w:space="0" w:color="auto"/>
              <w:left w:val="single" w:sz="8" w:space="0" w:color="auto"/>
              <w:bottom w:val="single" w:sz="12" w:space="0" w:color="auto"/>
              <w:right w:val="single" w:sz="8" w:space="0" w:color="auto"/>
            </w:tcBorders>
            <w:vAlign w:val="center"/>
            <w:hideMark/>
          </w:tcPr>
          <w:p w14:paraId="20E03B12" w14:textId="77777777" w:rsidR="003C612B" w:rsidRPr="00E65816" w:rsidRDefault="003C612B" w:rsidP="00E65816">
            <w:pPr>
              <w:pStyle w:val="VPX3"/>
              <w:rPr>
                <w:rFonts w:asciiTheme="minorEastAsia" w:eastAsiaTheme="minorEastAsia" w:hAnsiTheme="minorEastAsia" w:hint="eastAsia"/>
                <w:sz w:val="21"/>
                <w:szCs w:val="21"/>
              </w:rPr>
            </w:pPr>
            <w:r w:rsidRPr="00E65816">
              <w:rPr>
                <w:rFonts w:asciiTheme="minorEastAsia" w:eastAsiaTheme="minorEastAsia" w:hAnsiTheme="minorEastAsia"/>
                <w:sz w:val="21"/>
                <w:szCs w:val="21"/>
                <w:lang w:val="fr-FR"/>
              </w:rPr>
              <w:object w:dxaOrig="345" w:dyaOrig="270" w14:anchorId="1809FBC9">
                <v:shape id="_x0000_i1043" type="#_x0000_t75" style="width:17.65pt;height:13.6pt" o:ole="">
                  <v:imagedata r:id="rId50" o:title=""/>
                </v:shape>
                <o:OLEObject Type="Embed" ProgID="Equation.3" ShapeID="_x0000_i1043" DrawAspect="Content" ObjectID="_1659548097" r:id="rId51"/>
              </w:object>
            </w:r>
          </w:p>
        </w:tc>
        <w:tc>
          <w:tcPr>
            <w:tcW w:w="2930" w:type="pct"/>
            <w:tcBorders>
              <w:top w:val="single" w:sz="8" w:space="0" w:color="auto"/>
              <w:left w:val="single" w:sz="8" w:space="0" w:color="auto"/>
              <w:bottom w:val="single" w:sz="12" w:space="0" w:color="auto"/>
              <w:right w:val="single" w:sz="12" w:space="0" w:color="auto"/>
            </w:tcBorders>
            <w:vAlign w:val="center"/>
            <w:hideMark/>
          </w:tcPr>
          <w:p w14:paraId="5546EABE" w14:textId="77777777" w:rsidR="003C612B" w:rsidRPr="00E65816" w:rsidRDefault="003C612B" w:rsidP="00E65816">
            <w:pPr>
              <w:pStyle w:val="VPX3"/>
              <w:rPr>
                <w:rFonts w:asciiTheme="minorEastAsia" w:eastAsiaTheme="minorEastAsia" w:hAnsiTheme="minorEastAsia" w:hint="eastAsia"/>
                <w:sz w:val="21"/>
                <w:szCs w:val="21"/>
              </w:rPr>
            </w:pPr>
            <w:proofErr w:type="gramStart"/>
            <w:r w:rsidRPr="00E65816">
              <w:rPr>
                <w:rFonts w:asciiTheme="minorEastAsia" w:eastAsiaTheme="minorEastAsia" w:hAnsiTheme="minorEastAsia"/>
                <w:sz w:val="21"/>
                <w:szCs w:val="21"/>
              </w:rPr>
              <w:t>指第</w:t>
            </w:r>
            <w:proofErr w:type="spellStart"/>
            <w:proofErr w:type="gramEnd"/>
            <w:r w:rsidRPr="00E65816">
              <w:rPr>
                <w:rFonts w:asciiTheme="minorEastAsia" w:eastAsiaTheme="minorEastAsia" w:hAnsiTheme="minorEastAsia"/>
                <w:sz w:val="21"/>
                <w:szCs w:val="21"/>
              </w:rPr>
              <w:t>i</w:t>
            </w:r>
            <w:proofErr w:type="spellEnd"/>
            <w:r w:rsidRPr="00E65816">
              <w:rPr>
                <w:rFonts w:asciiTheme="minorEastAsia" w:eastAsiaTheme="minorEastAsia" w:hAnsiTheme="minorEastAsia"/>
                <w:sz w:val="21"/>
                <w:szCs w:val="21"/>
              </w:rPr>
              <w:t>模块所用元器件质量相对好坏的取值。</w:t>
            </w:r>
          </w:p>
        </w:tc>
      </w:tr>
    </w:tbl>
    <w:p w14:paraId="0BD419E7"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由以上六个主要因素可得到每个因素的评定系数</w:t>
      </w:r>
      <w:r w:rsidRPr="003C612B">
        <w:rPr>
          <w:rFonts w:ascii="宋体" w:eastAsia="宋体" w:hAnsi="宋体" w:cs="Times New Roman"/>
          <w:szCs w:val="21"/>
        </w:rPr>
        <w:object w:dxaOrig="300" w:dyaOrig="320" w14:anchorId="4DCEA8DA">
          <v:shape id="_x0000_i1044" type="#_x0000_t75" style="width:15.6pt;height:15.6pt" o:ole="">
            <v:imagedata r:id="rId52" o:title=""/>
          </v:shape>
          <o:OLEObject Type="Embed" ProgID="Equation.DSMT4" ShapeID="_x0000_i1044" DrawAspect="Content" ObjectID="_1659548098" r:id="rId53"/>
        </w:object>
      </w:r>
      <w:r w:rsidRPr="003C612B">
        <w:rPr>
          <w:rFonts w:ascii="宋体" w:eastAsia="宋体" w:hAnsi="宋体" w:cs="Times New Roman"/>
          <w:szCs w:val="21"/>
        </w:rPr>
        <w:t>，于是第</w:t>
      </w:r>
      <w:proofErr w:type="spellStart"/>
      <w:r w:rsidRPr="003C612B">
        <w:rPr>
          <w:rFonts w:ascii="宋体" w:eastAsia="宋体" w:hAnsi="宋体" w:cs="Times New Roman"/>
          <w:szCs w:val="21"/>
        </w:rPr>
        <w:t>i</w:t>
      </w:r>
      <w:proofErr w:type="spellEnd"/>
      <w:r w:rsidRPr="003C612B">
        <w:rPr>
          <w:rFonts w:ascii="宋体" w:eastAsia="宋体" w:hAnsi="宋体" w:cs="Times New Roman"/>
          <w:szCs w:val="21"/>
        </w:rPr>
        <w:t>模块的综合评定系数为：</w:t>
      </w:r>
      <w:r w:rsidRPr="003C612B">
        <w:rPr>
          <w:rFonts w:ascii="宋体" w:eastAsia="宋体" w:hAnsi="宋体" w:cs="Times New Roman"/>
          <w:szCs w:val="21"/>
        </w:rPr>
        <w:object w:dxaOrig="1160" w:dyaOrig="720" w14:anchorId="0C30A0AB">
          <v:shape id="_x0000_i1045" type="#_x0000_t75" style="width:58.4pt;height:36.7pt" o:ole="">
            <v:imagedata r:id="rId54" o:title=""/>
          </v:shape>
          <o:OLEObject Type="Embed" ProgID="Equation.DSMT4" ShapeID="_x0000_i1045" DrawAspect="Content" ObjectID="_1659548099" r:id="rId55"/>
        </w:object>
      </w:r>
    </w:p>
    <w:p w14:paraId="62F27CB9"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整机设备的综合系数评定值为：</w:t>
      </w:r>
      <w:r w:rsidRPr="003C612B">
        <w:rPr>
          <w:rFonts w:ascii="宋体" w:eastAsia="宋体" w:hAnsi="宋体" w:cs="Times New Roman"/>
          <w:szCs w:val="21"/>
        </w:rPr>
        <w:object w:dxaOrig="1040" w:dyaOrig="680" w14:anchorId="4090820F">
          <v:shape id="_x0000_i1046" type="#_x0000_t75" style="width:51.6pt;height:31.9pt" o:ole="">
            <v:imagedata r:id="rId56" o:title=""/>
          </v:shape>
          <o:OLEObject Type="Embed" ProgID="Equation.DSMT4" ShapeID="_x0000_i1046" DrawAspect="Content" ObjectID="_1659548100" r:id="rId57"/>
        </w:object>
      </w:r>
    </w:p>
    <w:p w14:paraId="0BA7B2D2"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lastRenderedPageBreak/>
        <w:t>各模块的MTBF分配值为：</w:t>
      </w:r>
      <w:r w:rsidRPr="003C612B">
        <w:rPr>
          <w:rFonts w:ascii="宋体" w:eastAsia="宋体" w:hAnsi="宋体" w:cs="Times New Roman"/>
          <w:szCs w:val="21"/>
        </w:rPr>
        <w:object w:dxaOrig="2000" w:dyaOrig="680" w14:anchorId="02DA4D4C">
          <v:shape id="_x0000_i1047" type="#_x0000_t75" style="width:100.6pt;height:31.9pt" o:ole="">
            <v:imagedata r:id="rId58" o:title=""/>
          </v:shape>
          <o:OLEObject Type="Embed" ProgID="Equation.DSMT4" ShapeID="_x0000_i1047" DrawAspect="Content" ObjectID="_1659548101" r:id="rId59"/>
        </w:object>
      </w:r>
    </w:p>
    <w:p w14:paraId="3B83E2E1"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根据系统需求，设备的MTBF为</w:t>
      </w:r>
      <w:r w:rsidRPr="003C612B">
        <w:rPr>
          <w:rFonts w:ascii="宋体" w:eastAsia="宋体" w:hAnsi="宋体" w:cs="Times New Roman" w:hint="eastAsia"/>
          <w:szCs w:val="21"/>
        </w:rPr>
        <w:t>2</w:t>
      </w:r>
      <w:r w:rsidRPr="003C612B">
        <w:rPr>
          <w:rFonts w:ascii="宋体" w:eastAsia="宋体" w:hAnsi="宋体" w:cs="Times New Roman"/>
          <w:szCs w:val="21"/>
        </w:rPr>
        <w:t>000小时。按照设备可靠性模型，则各板卡单元的MTBF分配如</w:t>
      </w:r>
      <w:r w:rsidRPr="003C612B">
        <w:rPr>
          <w:rFonts w:ascii="宋体" w:eastAsia="宋体" w:hAnsi="宋体" w:cs="Times New Roman" w:hint="eastAsia"/>
          <w:szCs w:val="21"/>
        </w:rPr>
        <w:t>表2</w:t>
      </w:r>
      <w:r w:rsidRPr="003C612B">
        <w:rPr>
          <w:rFonts w:ascii="宋体" w:eastAsia="宋体" w:hAnsi="宋体" w:cs="Times New Roman"/>
          <w:szCs w:val="21"/>
        </w:rPr>
        <w:t>所示，设计中选择</w:t>
      </w:r>
      <w:r w:rsidRPr="003C612B">
        <w:rPr>
          <w:rFonts w:ascii="宋体" w:eastAsia="宋体" w:hAnsi="宋体" w:cs="Times New Roman" w:hint="eastAsia"/>
          <w:szCs w:val="21"/>
        </w:rPr>
        <w:t>射频合路单元</w:t>
      </w:r>
      <w:r w:rsidRPr="003C612B">
        <w:rPr>
          <w:rFonts w:ascii="宋体" w:eastAsia="宋体" w:hAnsi="宋体" w:cs="Times New Roman"/>
          <w:szCs w:val="21"/>
        </w:rPr>
        <w:t>作为参考（权值为1）进行影响加权因子分配。</w:t>
      </w:r>
    </w:p>
    <w:p w14:paraId="6CEC6201" w14:textId="77777777" w:rsidR="003C612B" w:rsidRPr="003C612B" w:rsidRDefault="003C612B" w:rsidP="003C612B">
      <w:pPr>
        <w:pStyle w:val="VPX4"/>
        <w:rPr>
          <w:rFonts w:ascii="Times New Roman"/>
          <w:sz w:val="21"/>
          <w:szCs w:val="21"/>
        </w:rPr>
      </w:pPr>
      <w:bookmarkStart w:id="25" w:name="_Ref69972712"/>
      <w:r w:rsidRPr="003C612B">
        <w:rPr>
          <w:rFonts w:ascii="Times New Roman"/>
          <w:sz w:val="21"/>
          <w:szCs w:val="21"/>
        </w:rPr>
        <w:t>表</w:t>
      </w:r>
      <w:bookmarkEnd w:id="25"/>
      <w:r w:rsidRPr="003C612B">
        <w:rPr>
          <w:rFonts w:ascii="Times New Roman" w:hint="eastAsia"/>
          <w:sz w:val="21"/>
          <w:szCs w:val="21"/>
        </w:rPr>
        <w:t xml:space="preserve">2 </w:t>
      </w:r>
      <w:r w:rsidRPr="003C612B">
        <w:rPr>
          <w:rFonts w:ascii="Times New Roman"/>
          <w:sz w:val="21"/>
          <w:szCs w:val="21"/>
        </w:rPr>
        <w:t>设备</w:t>
      </w:r>
      <w:r w:rsidRPr="003C612B">
        <w:rPr>
          <w:rFonts w:ascii="Times New Roman"/>
          <w:sz w:val="21"/>
          <w:szCs w:val="21"/>
        </w:rPr>
        <w:t>MTBF</w:t>
      </w:r>
      <w:r w:rsidRPr="003C612B">
        <w:rPr>
          <w:rFonts w:ascii="Times New Roman"/>
          <w:sz w:val="21"/>
          <w:szCs w:val="21"/>
        </w:rPr>
        <w:t>组合因子评定分配表</w:t>
      </w:r>
    </w:p>
    <w:tbl>
      <w:tblPr>
        <w:tblW w:w="46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86"/>
        <w:gridCol w:w="1236"/>
        <w:gridCol w:w="1815"/>
        <w:gridCol w:w="1582"/>
        <w:gridCol w:w="1643"/>
      </w:tblGrid>
      <w:tr w:rsidR="003C612B" w:rsidRPr="003C612B" w14:paraId="06F9F77B" w14:textId="77777777" w:rsidTr="00E65816">
        <w:trPr>
          <w:tblHeader/>
          <w:jc w:val="center"/>
        </w:trPr>
        <w:tc>
          <w:tcPr>
            <w:tcW w:w="1009" w:type="pct"/>
            <w:tcBorders>
              <w:top w:val="single" w:sz="12" w:space="0" w:color="auto"/>
              <w:bottom w:val="single" w:sz="12" w:space="0" w:color="auto"/>
            </w:tcBorders>
            <w:vAlign w:val="center"/>
          </w:tcPr>
          <w:p w14:paraId="4378BCAB" w14:textId="77777777" w:rsidR="003C612B" w:rsidRPr="003C612B" w:rsidRDefault="003C612B" w:rsidP="0024361C">
            <w:pPr>
              <w:pStyle w:val="VPX2"/>
              <w:rPr>
                <w:rFonts w:asciiTheme="minorEastAsia" w:eastAsiaTheme="minorEastAsia" w:hAnsiTheme="minorEastAsia" w:hint="eastAsia"/>
                <w:sz w:val="21"/>
              </w:rPr>
            </w:pPr>
            <w:r w:rsidRPr="003C612B">
              <w:rPr>
                <w:rFonts w:asciiTheme="minorEastAsia" w:eastAsiaTheme="minorEastAsia" w:hAnsiTheme="minorEastAsia"/>
                <w:sz w:val="21"/>
              </w:rPr>
              <w:t>项目</w:t>
            </w:r>
          </w:p>
        </w:tc>
        <w:tc>
          <w:tcPr>
            <w:tcW w:w="786" w:type="pct"/>
            <w:tcBorders>
              <w:top w:val="single" w:sz="12" w:space="0" w:color="auto"/>
              <w:bottom w:val="single" w:sz="12" w:space="0" w:color="auto"/>
            </w:tcBorders>
            <w:vAlign w:val="center"/>
          </w:tcPr>
          <w:p w14:paraId="09EAD327" w14:textId="77777777" w:rsidR="003C612B" w:rsidRPr="003C612B" w:rsidRDefault="003C612B" w:rsidP="0024361C">
            <w:pPr>
              <w:pStyle w:val="VPX2"/>
              <w:rPr>
                <w:rFonts w:asciiTheme="minorEastAsia" w:eastAsiaTheme="minorEastAsia" w:hAnsiTheme="minorEastAsia" w:hint="eastAsia"/>
                <w:sz w:val="21"/>
              </w:rPr>
            </w:pPr>
            <w:r w:rsidRPr="003C612B">
              <w:rPr>
                <w:rFonts w:asciiTheme="minorEastAsia" w:eastAsiaTheme="minorEastAsia" w:hAnsiTheme="minorEastAsia" w:hint="eastAsia"/>
                <w:sz w:val="21"/>
              </w:rPr>
              <w:t>主控单元</w:t>
            </w:r>
          </w:p>
        </w:tc>
        <w:tc>
          <w:tcPr>
            <w:tcW w:w="1154" w:type="pct"/>
            <w:tcBorders>
              <w:top w:val="single" w:sz="12" w:space="0" w:color="auto"/>
              <w:bottom w:val="single" w:sz="12" w:space="0" w:color="auto"/>
            </w:tcBorders>
            <w:vAlign w:val="center"/>
          </w:tcPr>
          <w:p w14:paraId="10B32948" w14:textId="77777777" w:rsidR="003C612B" w:rsidRPr="003C612B" w:rsidRDefault="003C612B" w:rsidP="0024361C">
            <w:pPr>
              <w:pStyle w:val="VPX2"/>
              <w:rPr>
                <w:rFonts w:asciiTheme="minorEastAsia" w:eastAsiaTheme="minorEastAsia" w:hAnsiTheme="minorEastAsia" w:hint="eastAsia"/>
                <w:sz w:val="21"/>
              </w:rPr>
            </w:pPr>
            <w:r w:rsidRPr="003C612B">
              <w:rPr>
                <w:rFonts w:asciiTheme="minorEastAsia" w:eastAsiaTheme="minorEastAsia" w:hAnsiTheme="minorEastAsia" w:hint="eastAsia"/>
                <w:sz w:val="21"/>
              </w:rPr>
              <w:t>时钟及分路单元</w:t>
            </w:r>
          </w:p>
        </w:tc>
        <w:tc>
          <w:tcPr>
            <w:tcW w:w="1006" w:type="pct"/>
            <w:tcBorders>
              <w:top w:val="single" w:sz="12" w:space="0" w:color="auto"/>
              <w:bottom w:val="single" w:sz="12" w:space="0" w:color="auto"/>
            </w:tcBorders>
            <w:vAlign w:val="center"/>
          </w:tcPr>
          <w:p w14:paraId="444365C7" w14:textId="77777777" w:rsidR="003C612B" w:rsidRPr="003C612B" w:rsidRDefault="003C612B" w:rsidP="0024361C">
            <w:pPr>
              <w:pStyle w:val="VPX2"/>
              <w:rPr>
                <w:rFonts w:asciiTheme="minorEastAsia" w:eastAsiaTheme="minorEastAsia" w:hAnsiTheme="minorEastAsia" w:hint="eastAsia"/>
                <w:sz w:val="21"/>
              </w:rPr>
            </w:pPr>
            <w:r w:rsidRPr="003C612B">
              <w:rPr>
                <w:rFonts w:asciiTheme="minorEastAsia" w:eastAsiaTheme="minorEastAsia" w:hAnsiTheme="minorEastAsia" w:hint="eastAsia"/>
                <w:sz w:val="21"/>
              </w:rPr>
              <w:t>基带单元</w:t>
            </w:r>
          </w:p>
        </w:tc>
        <w:tc>
          <w:tcPr>
            <w:tcW w:w="1042" w:type="pct"/>
            <w:tcBorders>
              <w:top w:val="single" w:sz="12" w:space="0" w:color="auto"/>
              <w:bottom w:val="single" w:sz="12" w:space="0" w:color="auto"/>
            </w:tcBorders>
            <w:vAlign w:val="center"/>
          </w:tcPr>
          <w:p w14:paraId="68A46D17" w14:textId="77777777" w:rsidR="003C612B" w:rsidRPr="003C612B" w:rsidRDefault="003C612B" w:rsidP="0024361C">
            <w:pPr>
              <w:pStyle w:val="VPX2"/>
              <w:rPr>
                <w:rFonts w:asciiTheme="minorEastAsia" w:eastAsiaTheme="minorEastAsia" w:hAnsiTheme="minorEastAsia" w:hint="eastAsia"/>
                <w:sz w:val="21"/>
              </w:rPr>
            </w:pPr>
            <w:r w:rsidRPr="003C612B">
              <w:rPr>
                <w:rFonts w:asciiTheme="minorEastAsia" w:eastAsiaTheme="minorEastAsia" w:hAnsiTheme="minorEastAsia" w:hint="eastAsia"/>
                <w:sz w:val="21"/>
              </w:rPr>
              <w:t>射频合路单元</w:t>
            </w:r>
          </w:p>
        </w:tc>
      </w:tr>
      <w:tr w:rsidR="003C612B" w:rsidRPr="003C612B" w14:paraId="1F342FD1" w14:textId="77777777" w:rsidTr="00E65816">
        <w:trPr>
          <w:cantSplit/>
          <w:jc w:val="center"/>
        </w:trPr>
        <w:tc>
          <w:tcPr>
            <w:tcW w:w="1009" w:type="pct"/>
            <w:tcBorders>
              <w:top w:val="single" w:sz="12" w:space="0" w:color="auto"/>
            </w:tcBorders>
            <w:vAlign w:val="center"/>
          </w:tcPr>
          <w:p w14:paraId="3E97E148"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重要性Ki1</w:t>
            </w:r>
          </w:p>
        </w:tc>
        <w:tc>
          <w:tcPr>
            <w:tcW w:w="786" w:type="pct"/>
            <w:tcBorders>
              <w:top w:val="single" w:sz="12" w:space="0" w:color="auto"/>
            </w:tcBorders>
            <w:vAlign w:val="center"/>
          </w:tcPr>
          <w:p w14:paraId="63AA5874"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1.3</w:t>
            </w:r>
          </w:p>
        </w:tc>
        <w:tc>
          <w:tcPr>
            <w:tcW w:w="1154" w:type="pct"/>
            <w:tcBorders>
              <w:top w:val="single" w:sz="12" w:space="0" w:color="auto"/>
            </w:tcBorders>
            <w:vAlign w:val="center"/>
          </w:tcPr>
          <w:p w14:paraId="1910370E"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1.3</w:t>
            </w:r>
          </w:p>
        </w:tc>
        <w:tc>
          <w:tcPr>
            <w:tcW w:w="1006" w:type="pct"/>
            <w:tcBorders>
              <w:top w:val="single" w:sz="12" w:space="0" w:color="auto"/>
            </w:tcBorders>
            <w:vAlign w:val="center"/>
          </w:tcPr>
          <w:p w14:paraId="1E1CD08E"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1.1</w:t>
            </w:r>
          </w:p>
        </w:tc>
        <w:tc>
          <w:tcPr>
            <w:tcW w:w="1042" w:type="pct"/>
            <w:tcBorders>
              <w:top w:val="single" w:sz="12" w:space="0" w:color="auto"/>
            </w:tcBorders>
            <w:vAlign w:val="center"/>
          </w:tcPr>
          <w:p w14:paraId="5279A177"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1.1</w:t>
            </w:r>
          </w:p>
        </w:tc>
      </w:tr>
      <w:tr w:rsidR="003C612B" w:rsidRPr="003C612B" w14:paraId="63217DB9" w14:textId="77777777" w:rsidTr="00E65816">
        <w:trPr>
          <w:cantSplit/>
          <w:jc w:val="center"/>
        </w:trPr>
        <w:tc>
          <w:tcPr>
            <w:tcW w:w="1009" w:type="pct"/>
            <w:vAlign w:val="center"/>
          </w:tcPr>
          <w:p w14:paraId="301B39BF"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复杂性Ki2</w:t>
            </w:r>
          </w:p>
        </w:tc>
        <w:tc>
          <w:tcPr>
            <w:tcW w:w="786" w:type="pct"/>
            <w:vAlign w:val="center"/>
          </w:tcPr>
          <w:p w14:paraId="1F831F8B"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0.9</w:t>
            </w:r>
          </w:p>
        </w:tc>
        <w:tc>
          <w:tcPr>
            <w:tcW w:w="1154" w:type="pct"/>
            <w:vAlign w:val="center"/>
          </w:tcPr>
          <w:p w14:paraId="045DD218"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0.9</w:t>
            </w:r>
          </w:p>
        </w:tc>
        <w:tc>
          <w:tcPr>
            <w:tcW w:w="1006" w:type="pct"/>
            <w:vAlign w:val="center"/>
          </w:tcPr>
          <w:p w14:paraId="1E5197D8"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42" w:type="pct"/>
            <w:vAlign w:val="center"/>
          </w:tcPr>
          <w:p w14:paraId="3B3B0AFE"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r>
      <w:tr w:rsidR="003C612B" w:rsidRPr="003C612B" w14:paraId="3372296C" w14:textId="77777777" w:rsidTr="00E65816">
        <w:trPr>
          <w:cantSplit/>
          <w:jc w:val="center"/>
        </w:trPr>
        <w:tc>
          <w:tcPr>
            <w:tcW w:w="1009" w:type="pct"/>
            <w:vAlign w:val="center"/>
          </w:tcPr>
          <w:p w14:paraId="16E11F0A"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维修性Ki3</w:t>
            </w:r>
          </w:p>
        </w:tc>
        <w:tc>
          <w:tcPr>
            <w:tcW w:w="786" w:type="pct"/>
            <w:vAlign w:val="center"/>
          </w:tcPr>
          <w:p w14:paraId="55708DA3"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154" w:type="pct"/>
            <w:vAlign w:val="center"/>
          </w:tcPr>
          <w:p w14:paraId="59F6793C"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06" w:type="pct"/>
            <w:vAlign w:val="center"/>
          </w:tcPr>
          <w:p w14:paraId="5F95D686"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42" w:type="pct"/>
            <w:vAlign w:val="center"/>
          </w:tcPr>
          <w:p w14:paraId="1253C9D2"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r>
      <w:tr w:rsidR="003C612B" w:rsidRPr="003C612B" w14:paraId="617B7C3F" w14:textId="77777777" w:rsidTr="00E65816">
        <w:trPr>
          <w:cantSplit/>
          <w:jc w:val="center"/>
        </w:trPr>
        <w:tc>
          <w:tcPr>
            <w:tcW w:w="1009" w:type="pct"/>
            <w:vAlign w:val="center"/>
          </w:tcPr>
          <w:p w14:paraId="3DABED8D"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技术成熟Ki4</w:t>
            </w:r>
          </w:p>
        </w:tc>
        <w:tc>
          <w:tcPr>
            <w:tcW w:w="786" w:type="pct"/>
            <w:vAlign w:val="center"/>
          </w:tcPr>
          <w:p w14:paraId="07C5017C"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0.9</w:t>
            </w:r>
          </w:p>
        </w:tc>
        <w:tc>
          <w:tcPr>
            <w:tcW w:w="1154" w:type="pct"/>
            <w:vAlign w:val="center"/>
          </w:tcPr>
          <w:p w14:paraId="2BD69B8F"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0.8</w:t>
            </w:r>
          </w:p>
        </w:tc>
        <w:tc>
          <w:tcPr>
            <w:tcW w:w="1006" w:type="pct"/>
            <w:vAlign w:val="center"/>
          </w:tcPr>
          <w:p w14:paraId="631A888D"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42" w:type="pct"/>
            <w:vAlign w:val="center"/>
          </w:tcPr>
          <w:p w14:paraId="0BF56DA1"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r>
      <w:tr w:rsidR="003C612B" w:rsidRPr="003C612B" w14:paraId="7E457BDF" w14:textId="77777777" w:rsidTr="00E65816">
        <w:trPr>
          <w:cantSplit/>
          <w:jc w:val="center"/>
        </w:trPr>
        <w:tc>
          <w:tcPr>
            <w:tcW w:w="1009" w:type="pct"/>
            <w:vAlign w:val="center"/>
          </w:tcPr>
          <w:p w14:paraId="595A7705"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环境条件Ki5</w:t>
            </w:r>
          </w:p>
        </w:tc>
        <w:tc>
          <w:tcPr>
            <w:tcW w:w="786" w:type="pct"/>
            <w:vAlign w:val="center"/>
          </w:tcPr>
          <w:p w14:paraId="7E94D780"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1.2</w:t>
            </w:r>
          </w:p>
        </w:tc>
        <w:tc>
          <w:tcPr>
            <w:tcW w:w="1154" w:type="pct"/>
            <w:vAlign w:val="center"/>
          </w:tcPr>
          <w:p w14:paraId="2F1C3DCA"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1.2</w:t>
            </w:r>
          </w:p>
        </w:tc>
        <w:tc>
          <w:tcPr>
            <w:tcW w:w="1006" w:type="pct"/>
            <w:vAlign w:val="center"/>
          </w:tcPr>
          <w:p w14:paraId="697B44A0"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1.1</w:t>
            </w:r>
          </w:p>
        </w:tc>
        <w:tc>
          <w:tcPr>
            <w:tcW w:w="1042" w:type="pct"/>
            <w:vAlign w:val="center"/>
          </w:tcPr>
          <w:p w14:paraId="39048A96"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r>
      <w:tr w:rsidR="003C612B" w:rsidRPr="003C612B" w14:paraId="3AE931FA" w14:textId="77777777" w:rsidTr="00E65816">
        <w:trPr>
          <w:cantSplit/>
          <w:jc w:val="center"/>
        </w:trPr>
        <w:tc>
          <w:tcPr>
            <w:tcW w:w="1009" w:type="pct"/>
            <w:vAlign w:val="center"/>
          </w:tcPr>
          <w:p w14:paraId="4AAE22FB"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器件质量Ki6</w:t>
            </w:r>
          </w:p>
        </w:tc>
        <w:tc>
          <w:tcPr>
            <w:tcW w:w="786" w:type="pct"/>
            <w:vAlign w:val="center"/>
          </w:tcPr>
          <w:p w14:paraId="1580D286"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154" w:type="pct"/>
            <w:vAlign w:val="center"/>
          </w:tcPr>
          <w:p w14:paraId="0A192245"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06" w:type="pct"/>
            <w:vAlign w:val="center"/>
          </w:tcPr>
          <w:p w14:paraId="01445E67"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c>
          <w:tcPr>
            <w:tcW w:w="1042" w:type="pct"/>
            <w:vAlign w:val="center"/>
          </w:tcPr>
          <w:p w14:paraId="36E644C6"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w:t>
            </w:r>
          </w:p>
        </w:tc>
      </w:tr>
      <w:tr w:rsidR="003C612B" w:rsidRPr="003C612B" w14:paraId="1DD91300" w14:textId="77777777" w:rsidTr="00E65816">
        <w:trPr>
          <w:cantSplit/>
          <w:jc w:val="center"/>
        </w:trPr>
        <w:tc>
          <w:tcPr>
            <w:tcW w:w="1009" w:type="pct"/>
            <w:vAlign w:val="center"/>
          </w:tcPr>
          <w:p w14:paraId="1F2F2528"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Wi</w:t>
            </w:r>
          </w:p>
        </w:tc>
        <w:tc>
          <w:tcPr>
            <w:tcW w:w="786" w:type="pct"/>
            <w:vAlign w:val="center"/>
          </w:tcPr>
          <w:p w14:paraId="6EB12122"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1.26</w:t>
            </w:r>
          </w:p>
        </w:tc>
        <w:tc>
          <w:tcPr>
            <w:tcW w:w="1154" w:type="pct"/>
            <w:vAlign w:val="center"/>
          </w:tcPr>
          <w:p w14:paraId="1C50F8A2"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1.123</w:t>
            </w:r>
          </w:p>
        </w:tc>
        <w:tc>
          <w:tcPr>
            <w:tcW w:w="1006" w:type="pct"/>
            <w:vAlign w:val="center"/>
          </w:tcPr>
          <w:p w14:paraId="695F2C40"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1.21</w:t>
            </w:r>
          </w:p>
        </w:tc>
        <w:tc>
          <w:tcPr>
            <w:tcW w:w="1042" w:type="pct"/>
            <w:vAlign w:val="center"/>
          </w:tcPr>
          <w:p w14:paraId="03318572"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szCs w:val="21"/>
              </w:rPr>
              <w:t>1.1</w:t>
            </w:r>
          </w:p>
        </w:tc>
      </w:tr>
      <w:tr w:rsidR="003C612B" w:rsidRPr="003C612B" w14:paraId="629682B2" w14:textId="77777777" w:rsidTr="00E65816">
        <w:trPr>
          <w:cantSplit/>
          <w:jc w:val="center"/>
        </w:trPr>
        <w:tc>
          <w:tcPr>
            <w:tcW w:w="1009" w:type="pct"/>
            <w:vAlign w:val="center"/>
          </w:tcPr>
          <w:p w14:paraId="2BBA9D67"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W</w:t>
            </w:r>
          </w:p>
        </w:tc>
        <w:tc>
          <w:tcPr>
            <w:tcW w:w="3991" w:type="pct"/>
            <w:gridSpan w:val="4"/>
            <w:vAlign w:val="center"/>
          </w:tcPr>
          <w:p w14:paraId="31353DF4" w14:textId="77777777" w:rsidR="003C612B" w:rsidRPr="003C612B" w:rsidRDefault="003C612B" w:rsidP="0024361C">
            <w:pPr>
              <w:pStyle w:val="VPX3"/>
              <w:rPr>
                <w:rFonts w:asciiTheme="minorEastAsia" w:eastAsiaTheme="minorEastAsia" w:hAnsiTheme="minorEastAsia" w:hint="eastAsia"/>
                <w:sz w:val="21"/>
                <w:szCs w:val="21"/>
                <w:highlight w:val="yellow"/>
              </w:rPr>
            </w:pPr>
            <w:r w:rsidRPr="003C612B">
              <w:rPr>
                <w:rFonts w:asciiTheme="minorEastAsia" w:eastAsiaTheme="minorEastAsia" w:hAnsiTheme="minorEastAsia" w:hint="eastAsia"/>
                <w:sz w:val="21"/>
                <w:szCs w:val="21"/>
              </w:rPr>
              <w:t>4.70</w:t>
            </w:r>
          </w:p>
        </w:tc>
      </w:tr>
      <w:tr w:rsidR="003C612B" w:rsidRPr="003C612B" w14:paraId="55F10795" w14:textId="77777777" w:rsidTr="00E65816">
        <w:trPr>
          <w:cantSplit/>
          <w:jc w:val="center"/>
        </w:trPr>
        <w:tc>
          <w:tcPr>
            <w:tcW w:w="1009" w:type="pct"/>
            <w:vAlign w:val="center"/>
          </w:tcPr>
          <w:p w14:paraId="4320C453" w14:textId="77777777" w:rsidR="003C612B" w:rsidRPr="003C612B" w:rsidRDefault="003C612B" w:rsidP="0024361C">
            <w:pPr>
              <w:pStyle w:val="VPX3"/>
              <w:rPr>
                <w:rFonts w:asciiTheme="minorEastAsia" w:eastAsiaTheme="minorEastAsia" w:hAnsiTheme="minorEastAsia" w:hint="eastAsia"/>
                <w:sz w:val="21"/>
                <w:szCs w:val="21"/>
              </w:rPr>
            </w:pPr>
            <w:r w:rsidRPr="003C612B">
              <w:rPr>
                <w:rFonts w:asciiTheme="minorEastAsia" w:eastAsiaTheme="minorEastAsia" w:hAnsiTheme="minorEastAsia"/>
                <w:sz w:val="21"/>
                <w:szCs w:val="21"/>
              </w:rPr>
              <w:t>MTBF分配目标</w:t>
            </w:r>
          </w:p>
        </w:tc>
        <w:tc>
          <w:tcPr>
            <w:tcW w:w="3991" w:type="pct"/>
            <w:gridSpan w:val="4"/>
            <w:vAlign w:val="center"/>
          </w:tcPr>
          <w:p w14:paraId="5B187FF0" w14:textId="77777777" w:rsidR="003C612B" w:rsidRPr="003C612B" w:rsidRDefault="003C612B" w:rsidP="0024361C">
            <w:pPr>
              <w:pStyle w:val="VPX3"/>
              <w:rPr>
                <w:rFonts w:asciiTheme="minorEastAsia" w:eastAsiaTheme="minorEastAsia" w:hAnsiTheme="minorEastAsia" w:hint="eastAsia"/>
                <w:sz w:val="21"/>
                <w:szCs w:val="21"/>
                <w:highlight w:val="yellow"/>
              </w:rPr>
            </w:pPr>
            <w:r w:rsidRPr="003C612B">
              <w:rPr>
                <w:rFonts w:asciiTheme="minorEastAsia" w:eastAsiaTheme="minorEastAsia" w:hAnsiTheme="minorEastAsia" w:hint="eastAsia"/>
                <w:sz w:val="21"/>
                <w:szCs w:val="21"/>
              </w:rPr>
              <w:t>2</w:t>
            </w:r>
            <w:r w:rsidRPr="003C612B">
              <w:rPr>
                <w:rFonts w:asciiTheme="minorEastAsia" w:eastAsiaTheme="minorEastAsia" w:hAnsiTheme="minorEastAsia"/>
                <w:sz w:val="21"/>
                <w:szCs w:val="21"/>
              </w:rPr>
              <w:t>000</w:t>
            </w:r>
          </w:p>
        </w:tc>
      </w:tr>
      <w:tr w:rsidR="003C612B" w:rsidRPr="003C612B" w14:paraId="2E6B753E" w14:textId="77777777" w:rsidTr="00E65816">
        <w:trPr>
          <w:cantSplit/>
          <w:jc w:val="center"/>
        </w:trPr>
        <w:tc>
          <w:tcPr>
            <w:tcW w:w="1009" w:type="pct"/>
            <w:vAlign w:val="center"/>
          </w:tcPr>
          <w:p w14:paraId="1ABCC077" w14:textId="77777777" w:rsidR="003C612B" w:rsidRPr="003C612B" w:rsidRDefault="003C612B" w:rsidP="0024361C">
            <w:pPr>
              <w:pStyle w:val="VPX3"/>
              <w:rPr>
                <w:rFonts w:asciiTheme="minorEastAsia" w:eastAsiaTheme="minorEastAsia" w:hAnsiTheme="minorEastAsia" w:hint="eastAsia"/>
                <w:sz w:val="21"/>
                <w:szCs w:val="21"/>
              </w:rPr>
            </w:pPr>
            <w:proofErr w:type="spellStart"/>
            <w:r w:rsidRPr="003C612B">
              <w:rPr>
                <w:rFonts w:asciiTheme="minorEastAsia" w:eastAsiaTheme="minorEastAsia" w:hAnsiTheme="minorEastAsia"/>
                <w:sz w:val="21"/>
                <w:szCs w:val="21"/>
              </w:rPr>
              <w:t>MTBFi</w:t>
            </w:r>
            <w:proofErr w:type="spellEnd"/>
            <w:r w:rsidRPr="003C612B">
              <w:rPr>
                <w:rFonts w:asciiTheme="minorEastAsia" w:eastAsiaTheme="minorEastAsia" w:hAnsiTheme="minorEastAsia"/>
                <w:sz w:val="21"/>
                <w:szCs w:val="21"/>
              </w:rPr>
              <w:t>计算值</w:t>
            </w:r>
          </w:p>
        </w:tc>
        <w:tc>
          <w:tcPr>
            <w:tcW w:w="786" w:type="pct"/>
            <w:vAlign w:val="center"/>
          </w:tcPr>
          <w:p w14:paraId="563046D5"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7433.99</w:t>
            </w:r>
          </w:p>
        </w:tc>
        <w:tc>
          <w:tcPr>
            <w:tcW w:w="1154" w:type="pct"/>
            <w:vAlign w:val="center"/>
          </w:tcPr>
          <w:p w14:paraId="151A3CA9"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8363.25</w:t>
            </w:r>
          </w:p>
        </w:tc>
        <w:tc>
          <w:tcPr>
            <w:tcW w:w="1006" w:type="pct"/>
            <w:vAlign w:val="center"/>
          </w:tcPr>
          <w:p w14:paraId="2A95ECB9"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7763.31</w:t>
            </w:r>
          </w:p>
        </w:tc>
        <w:tc>
          <w:tcPr>
            <w:tcW w:w="1042" w:type="pct"/>
            <w:vAlign w:val="center"/>
          </w:tcPr>
          <w:p w14:paraId="54A73A11"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8539.64</w:t>
            </w:r>
          </w:p>
        </w:tc>
      </w:tr>
      <w:tr w:rsidR="003C612B" w:rsidRPr="003C612B" w14:paraId="45E93AEC" w14:textId="77777777" w:rsidTr="00E65816">
        <w:trPr>
          <w:cantSplit/>
          <w:jc w:val="center"/>
        </w:trPr>
        <w:tc>
          <w:tcPr>
            <w:tcW w:w="1009" w:type="pct"/>
            <w:vAlign w:val="center"/>
          </w:tcPr>
          <w:p w14:paraId="6B7DA7E8" w14:textId="77777777" w:rsidR="003C612B" w:rsidRPr="003C612B" w:rsidRDefault="003C612B" w:rsidP="0024361C">
            <w:pPr>
              <w:pStyle w:val="VPX3"/>
              <w:rPr>
                <w:rFonts w:asciiTheme="minorEastAsia" w:eastAsiaTheme="minorEastAsia" w:hAnsiTheme="minorEastAsia" w:hint="eastAsia"/>
                <w:sz w:val="21"/>
                <w:szCs w:val="21"/>
              </w:rPr>
            </w:pPr>
            <w:proofErr w:type="spellStart"/>
            <w:r w:rsidRPr="003C612B">
              <w:rPr>
                <w:rFonts w:asciiTheme="minorEastAsia" w:eastAsiaTheme="minorEastAsia" w:hAnsiTheme="minorEastAsia"/>
                <w:sz w:val="21"/>
                <w:szCs w:val="21"/>
              </w:rPr>
              <w:t>MTBFi</w:t>
            </w:r>
            <w:proofErr w:type="spellEnd"/>
            <w:r w:rsidRPr="003C612B">
              <w:rPr>
                <w:rFonts w:asciiTheme="minorEastAsia" w:eastAsiaTheme="minorEastAsia" w:hAnsiTheme="minorEastAsia"/>
                <w:sz w:val="21"/>
                <w:szCs w:val="21"/>
              </w:rPr>
              <w:t>分配值</w:t>
            </w:r>
          </w:p>
        </w:tc>
        <w:tc>
          <w:tcPr>
            <w:tcW w:w="786" w:type="pct"/>
            <w:vAlign w:val="center"/>
          </w:tcPr>
          <w:p w14:paraId="4E9F6E0F"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8000</w:t>
            </w:r>
          </w:p>
        </w:tc>
        <w:tc>
          <w:tcPr>
            <w:tcW w:w="1154" w:type="pct"/>
            <w:vAlign w:val="center"/>
          </w:tcPr>
          <w:p w14:paraId="554E1C2D"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hint="eastAsia"/>
                <w:szCs w:val="21"/>
              </w:rPr>
              <w:t>8500</w:t>
            </w:r>
          </w:p>
        </w:tc>
        <w:tc>
          <w:tcPr>
            <w:tcW w:w="1006" w:type="pct"/>
            <w:vAlign w:val="center"/>
          </w:tcPr>
          <w:p w14:paraId="309BC550"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hint="eastAsia"/>
                <w:szCs w:val="21"/>
              </w:rPr>
              <w:t>8000</w:t>
            </w:r>
          </w:p>
        </w:tc>
        <w:tc>
          <w:tcPr>
            <w:tcW w:w="1042" w:type="pct"/>
            <w:vAlign w:val="center"/>
          </w:tcPr>
          <w:p w14:paraId="62ED552B" w14:textId="77777777" w:rsidR="003C612B" w:rsidRPr="003C612B" w:rsidRDefault="003C612B" w:rsidP="0024361C">
            <w:pPr>
              <w:jc w:val="center"/>
              <w:rPr>
                <w:rFonts w:asciiTheme="minorEastAsia" w:hAnsiTheme="minorEastAsia" w:cs="宋体" w:hint="eastAsia"/>
                <w:szCs w:val="21"/>
              </w:rPr>
            </w:pPr>
            <w:r w:rsidRPr="003C612B">
              <w:rPr>
                <w:rFonts w:asciiTheme="minorEastAsia" w:hAnsiTheme="minorEastAsia" w:hint="eastAsia"/>
                <w:szCs w:val="21"/>
              </w:rPr>
              <w:t>9000</w:t>
            </w:r>
          </w:p>
        </w:tc>
      </w:tr>
      <w:tr w:rsidR="003C612B" w:rsidRPr="003C612B" w14:paraId="4DF18778" w14:textId="77777777" w:rsidTr="00E65816">
        <w:trPr>
          <w:cantSplit/>
          <w:jc w:val="center"/>
        </w:trPr>
        <w:tc>
          <w:tcPr>
            <w:tcW w:w="1009" w:type="pct"/>
            <w:vAlign w:val="center"/>
          </w:tcPr>
          <w:p w14:paraId="1F864395" w14:textId="77777777" w:rsidR="003C612B" w:rsidRPr="003C612B" w:rsidRDefault="003C612B" w:rsidP="0024361C">
            <w:pPr>
              <w:pStyle w:val="VPX3"/>
              <w:rPr>
                <w:rFonts w:asciiTheme="minorEastAsia" w:eastAsiaTheme="minorEastAsia" w:hAnsiTheme="minorEastAsia" w:hint="eastAsia"/>
                <w:sz w:val="21"/>
                <w:szCs w:val="21"/>
              </w:rPr>
            </w:pPr>
            <w:proofErr w:type="spellStart"/>
            <w:r w:rsidRPr="003C612B">
              <w:rPr>
                <w:rFonts w:asciiTheme="minorEastAsia" w:eastAsiaTheme="minorEastAsia" w:hAnsiTheme="minorEastAsia"/>
                <w:sz w:val="21"/>
                <w:szCs w:val="21"/>
              </w:rPr>
              <w:t>λi</w:t>
            </w:r>
            <w:proofErr w:type="spellEnd"/>
            <w:r w:rsidRPr="003C612B">
              <w:rPr>
                <w:rFonts w:asciiTheme="minorEastAsia" w:eastAsiaTheme="minorEastAsia" w:hAnsiTheme="minorEastAsia"/>
                <w:sz w:val="21"/>
                <w:szCs w:val="21"/>
              </w:rPr>
              <w:t>（1×10-5）</w:t>
            </w:r>
          </w:p>
        </w:tc>
        <w:tc>
          <w:tcPr>
            <w:tcW w:w="786" w:type="pct"/>
            <w:vAlign w:val="center"/>
          </w:tcPr>
          <w:p w14:paraId="7CDB686B"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12.5</w:t>
            </w:r>
          </w:p>
        </w:tc>
        <w:tc>
          <w:tcPr>
            <w:tcW w:w="1154" w:type="pct"/>
            <w:vAlign w:val="center"/>
          </w:tcPr>
          <w:p w14:paraId="0841C10B"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11.76</w:t>
            </w:r>
          </w:p>
        </w:tc>
        <w:tc>
          <w:tcPr>
            <w:tcW w:w="1006" w:type="pct"/>
            <w:vAlign w:val="center"/>
          </w:tcPr>
          <w:p w14:paraId="5D977353"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12.5</w:t>
            </w:r>
          </w:p>
        </w:tc>
        <w:tc>
          <w:tcPr>
            <w:tcW w:w="1042" w:type="pct"/>
            <w:vAlign w:val="center"/>
          </w:tcPr>
          <w:p w14:paraId="16301710" w14:textId="77777777" w:rsidR="003C612B" w:rsidRPr="003C612B" w:rsidRDefault="003C612B" w:rsidP="0024361C">
            <w:pPr>
              <w:jc w:val="right"/>
              <w:rPr>
                <w:rFonts w:asciiTheme="minorEastAsia" w:hAnsiTheme="minorEastAsia" w:cs="宋体" w:hint="eastAsia"/>
                <w:szCs w:val="21"/>
              </w:rPr>
            </w:pPr>
            <w:r w:rsidRPr="003C612B">
              <w:rPr>
                <w:rFonts w:asciiTheme="minorEastAsia" w:hAnsiTheme="minorEastAsia" w:hint="eastAsia"/>
                <w:szCs w:val="21"/>
              </w:rPr>
              <w:t>11.11</w:t>
            </w:r>
          </w:p>
        </w:tc>
      </w:tr>
    </w:tbl>
    <w:p w14:paraId="6E279ADD"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按表中分配</w:t>
      </w:r>
      <w:proofErr w:type="gramStart"/>
      <w:r w:rsidRPr="003C612B">
        <w:rPr>
          <w:rFonts w:ascii="宋体" w:eastAsia="宋体" w:hAnsi="宋体" w:cs="Times New Roman"/>
          <w:szCs w:val="21"/>
        </w:rPr>
        <w:t>值反算</w:t>
      </w:r>
      <w:proofErr w:type="gramEnd"/>
      <w:r w:rsidRPr="003C612B">
        <w:rPr>
          <w:rFonts w:ascii="宋体" w:eastAsia="宋体" w:hAnsi="宋体" w:cs="Times New Roman"/>
          <w:szCs w:val="21"/>
        </w:rPr>
        <w:t>的失效率对设备的MTBF检核计</w:t>
      </w:r>
      <w:proofErr w:type="gramStart"/>
      <w:r w:rsidRPr="003C612B">
        <w:rPr>
          <w:rFonts w:ascii="宋体" w:eastAsia="宋体" w:hAnsi="宋体" w:cs="Times New Roman"/>
          <w:szCs w:val="21"/>
        </w:rPr>
        <w:t>算结果</w:t>
      </w:r>
      <w:proofErr w:type="gramEnd"/>
      <w:r w:rsidRPr="003C612B">
        <w:rPr>
          <w:rFonts w:ascii="宋体" w:eastAsia="宋体" w:hAnsi="宋体" w:cs="Times New Roman"/>
          <w:szCs w:val="21"/>
        </w:rPr>
        <w:t>为：</w:t>
      </w:r>
      <w:r w:rsidRPr="003C612B">
        <w:rPr>
          <w:rFonts w:ascii="宋体" w:eastAsia="宋体" w:hAnsi="宋体" w:cs="Times New Roman"/>
          <w:szCs w:val="21"/>
        </w:rPr>
        <w:object w:dxaOrig="4440" w:dyaOrig="700" w14:anchorId="758799E3">
          <v:shape id="_x0000_i1048" type="#_x0000_t75" style="width:222pt;height:33.95pt" o:ole="">
            <v:imagedata r:id="rId60" o:title=""/>
          </v:shape>
          <o:OLEObject Type="Embed" ProgID="Equation.3" ShapeID="_x0000_i1048" DrawAspect="Content" ObjectID="_1659548102" r:id="rId61"/>
        </w:object>
      </w:r>
      <w:r w:rsidRPr="003C612B">
        <w:rPr>
          <w:rFonts w:ascii="宋体" w:eastAsia="宋体" w:hAnsi="宋体" w:cs="Times New Roman"/>
          <w:szCs w:val="21"/>
        </w:rPr>
        <w:t>小时</w:t>
      </w:r>
    </w:p>
    <w:p w14:paraId="006D04CE"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设备的分配</w:t>
      </w:r>
      <w:proofErr w:type="gramStart"/>
      <w:r w:rsidRPr="003C612B">
        <w:rPr>
          <w:rFonts w:ascii="宋体" w:eastAsia="宋体" w:hAnsi="宋体" w:cs="Times New Roman"/>
          <w:szCs w:val="21"/>
        </w:rPr>
        <w:t>反算值</w:t>
      </w:r>
      <w:proofErr w:type="gramEnd"/>
      <w:r w:rsidRPr="003C612B">
        <w:rPr>
          <w:rFonts w:ascii="宋体" w:eastAsia="宋体" w:hAnsi="宋体" w:cs="Times New Roman"/>
          <w:szCs w:val="21"/>
        </w:rPr>
        <w:t>满足</w:t>
      </w:r>
      <w:r w:rsidRPr="003C612B">
        <w:rPr>
          <w:rFonts w:ascii="宋体" w:eastAsia="宋体" w:hAnsi="宋体" w:cs="Times New Roman" w:hint="eastAsia"/>
          <w:szCs w:val="21"/>
        </w:rPr>
        <w:t>2</w:t>
      </w:r>
      <w:r w:rsidRPr="003C612B">
        <w:rPr>
          <w:rFonts w:ascii="宋体" w:eastAsia="宋体" w:hAnsi="宋体" w:cs="Times New Roman"/>
          <w:szCs w:val="21"/>
        </w:rPr>
        <w:t>000小时的MTBF目标值，并留有一定系统余量。</w:t>
      </w:r>
    </w:p>
    <w:p w14:paraId="5A7B81B5" w14:textId="6C5E1364" w:rsidR="003C612B" w:rsidRPr="003C612B" w:rsidRDefault="003C612B" w:rsidP="003C612B">
      <w:pPr>
        <w:pStyle w:val="1"/>
        <w:pageBreakBefore w:val="0"/>
        <w:spacing w:line="240" w:lineRule="auto"/>
        <w:rPr>
          <w:rFonts w:hint="eastAsia"/>
        </w:rPr>
      </w:pPr>
      <w:bookmarkStart w:id="26" w:name="_Toc48886162"/>
      <w:r w:rsidRPr="003C612B">
        <w:rPr>
          <w:rFonts w:hint="eastAsia"/>
        </w:rPr>
        <w:t>系统维修性设计</w:t>
      </w:r>
      <w:bookmarkEnd w:id="26"/>
    </w:p>
    <w:p w14:paraId="4F2BF3F7" w14:textId="3D7EC578" w:rsidR="003C612B" w:rsidRPr="003C612B" w:rsidRDefault="003C612B" w:rsidP="003C612B">
      <w:pPr>
        <w:pStyle w:val="2"/>
        <w:tabs>
          <w:tab w:val="clear" w:pos="425"/>
        </w:tabs>
      </w:pPr>
      <w:bookmarkStart w:id="27" w:name="_Toc48886163"/>
      <w:r w:rsidRPr="003C612B">
        <w:rPr>
          <w:rFonts w:hint="eastAsia"/>
        </w:rPr>
        <w:t>维修性指标</w:t>
      </w:r>
      <w:bookmarkEnd w:id="27"/>
    </w:p>
    <w:p w14:paraId="3968BA5E"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考虑到多模式卫星导航信号模拟器使用频繁，需要对系统维修性开展详细设计。</w:t>
      </w:r>
    </w:p>
    <w:p w14:paraId="4BE8675B" w14:textId="01C272EE"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平均维修时间按通常指标设计：MTTR≤0.5小时。</w:t>
      </w:r>
    </w:p>
    <w:p w14:paraId="28FE4180" w14:textId="77777777" w:rsidR="003C612B" w:rsidRPr="003C612B" w:rsidRDefault="003C612B" w:rsidP="003C612B">
      <w:pPr>
        <w:pStyle w:val="2"/>
        <w:tabs>
          <w:tab w:val="clear" w:pos="425"/>
        </w:tabs>
      </w:pPr>
      <w:bookmarkStart w:id="28" w:name="_Toc48886164"/>
      <w:r w:rsidRPr="003C612B">
        <w:t>维修性模型</w:t>
      </w:r>
      <w:bookmarkEnd w:id="28"/>
    </w:p>
    <w:p w14:paraId="7955D0A2" w14:textId="63A27AC0" w:rsidR="00C01C65"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依据总体设计方案，模拟器的维修性模型与可靠性模型一致。</w:t>
      </w:r>
    </w:p>
    <w:p w14:paraId="4C3426F1" w14:textId="0DC790C0" w:rsidR="00C01C65" w:rsidRPr="003C612B" w:rsidRDefault="003C612B" w:rsidP="003C612B">
      <w:pPr>
        <w:pStyle w:val="3"/>
        <w:rPr>
          <w:color w:val="auto"/>
        </w:rPr>
      </w:pPr>
      <w:bookmarkStart w:id="29" w:name="_Toc48886165"/>
      <w:r w:rsidRPr="003C612B">
        <w:rPr>
          <w:rFonts w:hint="eastAsia"/>
          <w:color w:val="auto"/>
        </w:rPr>
        <w:t>5.2.1.</w:t>
      </w:r>
      <w:r w:rsidRPr="003C612B">
        <w:rPr>
          <w:rFonts w:hint="eastAsia"/>
          <w:color w:val="auto"/>
        </w:rPr>
        <w:tab/>
      </w:r>
      <w:r w:rsidRPr="003C612B">
        <w:rPr>
          <w:rFonts w:hint="eastAsia"/>
          <w:color w:val="auto"/>
        </w:rPr>
        <w:t>维修性分配</w:t>
      </w:r>
      <w:bookmarkEnd w:id="29"/>
    </w:p>
    <w:p w14:paraId="1F97824F"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bookmarkStart w:id="30" w:name="_Ref69920648"/>
      <w:r w:rsidRPr="003C612B">
        <w:rPr>
          <w:rFonts w:ascii="宋体" w:eastAsia="宋体" w:hAnsi="宋体" w:cs="Times New Roman"/>
          <w:szCs w:val="21"/>
        </w:rPr>
        <w:t>MTTR（Mean Time to Repair）是产品维修性的一种基本设计参数，其度量方法为：在规定的条件下和规定的时间内，产品在规定的维修级别上，修复性维修总时间与该级别上被修复产品的故障总数之比，因此该参数与可靠性设计中的无故障连续工作时间（MTBF）具有密切的关系。系统的现场基本维修均采用模块可更换单元的维修方式，MTTR的分配和预计可据此开展。</w:t>
      </w:r>
    </w:p>
    <w:p w14:paraId="126ECDFE"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维修性分配根据GJB/Z57-1994《维修性分配与预计手册》开展，依据该标准，可用的维修性分配方法包括等值分配法、故障率分配法、按故障率和设计特性的综合加权分配法、利用相似产品维修性数据分配法、保证可用度和考虑各单元复杂性差异的加权分配法等5种方法。综合考虑系统的组成架构、设备复杂度以及三化设计特性，宜采用综合加权因子分配法进行分配设计。</w:t>
      </w:r>
    </w:p>
    <w:p w14:paraId="3FE15314"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系统中的不同组成设备对系统维修性的影响不同，综合加权因子分配法以某板卡单元为参考基准相对取值，通过计算，将系统可靠性指标分配到板卡单元。分配主要考虑以下因素：</w:t>
      </w:r>
    </w:p>
    <w:p w14:paraId="423CFCE2"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标准化、模块化程度。指该板卡单元采用器件的标准化、模块化程度的高低。</w:t>
      </w:r>
    </w:p>
    <w:p w14:paraId="38BE430B"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lastRenderedPageBreak/>
        <w:t>故障定位、检测。单元故障定位指示、自动化检测程度的高低。</w:t>
      </w:r>
    </w:p>
    <w:p w14:paraId="761EC7C6"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故障部位的可更换性。该板卡单元故障部位更换的难易。</w:t>
      </w:r>
    </w:p>
    <w:p w14:paraId="15E2DB69"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故障部位的可接近性。该板卡单元故障部位可接近性的难易。</w:t>
      </w:r>
    </w:p>
    <w:p w14:paraId="3B0814F3"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系统平均修复时间的分配，是根据各板卡单元的MTBF分配值，适当选取分配加权因子，采用下式计算每个板卡单元的平均修复时间：</w:t>
      </w:r>
    </w:p>
    <w:p w14:paraId="401884E5" w14:textId="77777777" w:rsidR="003C612B" w:rsidRPr="003C612B" w:rsidRDefault="003C612B" w:rsidP="003C612B">
      <w:pPr>
        <w:adjustRightInd w:val="0"/>
        <w:snapToGrid w:val="0"/>
        <w:jc w:val="center"/>
        <w:textAlignment w:val="center"/>
        <w:rPr>
          <w:rFonts w:ascii="Times New Roman" w:eastAsia="宋体" w:hAnsi="Times New Roman"/>
          <w:noProof/>
          <w:szCs w:val="21"/>
        </w:rPr>
      </w:pPr>
      <w:r w:rsidRPr="003C612B">
        <w:rPr>
          <w:rFonts w:ascii="Times New Roman" w:eastAsia="宋体" w:hAnsi="Times New Roman"/>
          <w:noProof/>
          <w:szCs w:val="21"/>
        </w:rPr>
        <w:object w:dxaOrig="2325" w:dyaOrig="630" w14:anchorId="47C5B602">
          <v:shape id="_x0000_i1049" type="#_x0000_t75" style="width:115.45pt;height:35.3pt" o:ole="">
            <v:imagedata r:id="rId62" o:title=""/>
          </v:shape>
          <o:OLEObject Type="Embed" ProgID="Equation.3" ShapeID="_x0000_i1049" DrawAspect="Content" ObjectID="_1659548103" r:id="rId63"/>
        </w:object>
      </w:r>
    </w:p>
    <w:p w14:paraId="07AF1E23"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式中：MTTRS—系统平均修复时间；</w:t>
      </w:r>
    </w:p>
    <w:p w14:paraId="6423C921"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proofErr w:type="spellStart"/>
      <w:r w:rsidRPr="003C612B">
        <w:rPr>
          <w:rFonts w:ascii="宋体" w:eastAsia="宋体" w:hAnsi="宋体" w:cs="Times New Roman"/>
          <w:szCs w:val="21"/>
        </w:rPr>
        <w:t>MTTRi</w:t>
      </w:r>
      <w:proofErr w:type="spellEnd"/>
      <w:r w:rsidRPr="003C612B">
        <w:rPr>
          <w:rFonts w:ascii="宋体" w:eastAsia="宋体" w:hAnsi="宋体" w:cs="Times New Roman"/>
          <w:szCs w:val="21"/>
        </w:rPr>
        <w:t>—第</w:t>
      </w:r>
      <w:proofErr w:type="spellStart"/>
      <w:r w:rsidRPr="003C612B">
        <w:rPr>
          <w:rFonts w:ascii="宋体" w:eastAsia="宋体" w:hAnsi="宋体" w:cs="Times New Roman"/>
          <w:szCs w:val="21"/>
        </w:rPr>
        <w:t>i</w:t>
      </w:r>
      <w:proofErr w:type="spellEnd"/>
      <w:proofErr w:type="gramStart"/>
      <w:r w:rsidRPr="003C612B">
        <w:rPr>
          <w:rFonts w:ascii="宋体" w:eastAsia="宋体" w:hAnsi="宋体" w:cs="Times New Roman"/>
          <w:szCs w:val="21"/>
        </w:rPr>
        <w:t>个</w:t>
      </w:r>
      <w:proofErr w:type="gramEnd"/>
      <w:r w:rsidRPr="003C612B">
        <w:rPr>
          <w:rFonts w:ascii="宋体" w:eastAsia="宋体" w:hAnsi="宋体" w:cs="Times New Roman"/>
          <w:szCs w:val="21"/>
        </w:rPr>
        <w:t>板卡单元平均修复时间；</w:t>
      </w:r>
    </w:p>
    <w:p w14:paraId="4BE7DB77"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object w:dxaOrig="1260" w:dyaOrig="600" w14:anchorId="06E44D56">
          <v:shape id="_x0000_i1050" type="#_x0000_t75" style="width:62.5pt;height:29.9pt" o:ole="" fillcolor="window">
            <v:imagedata r:id="rId64" o:title=""/>
          </v:shape>
          <o:OLEObject Type="Embed" ProgID="Equation.DSMT4" ShapeID="_x0000_i1050" DrawAspect="Content" ObjectID="_1659548104" r:id="rId65"/>
        </w:object>
      </w:r>
      <w:r w:rsidRPr="003C612B">
        <w:rPr>
          <w:rFonts w:ascii="宋体" w:eastAsia="宋体" w:hAnsi="宋体" w:cs="Times New Roman"/>
          <w:szCs w:val="21"/>
        </w:rPr>
        <w:t>—系统总的分配加权系数；</w:t>
      </w:r>
    </w:p>
    <w:p w14:paraId="18DB5453"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object w:dxaOrig="980" w:dyaOrig="600" w14:anchorId="7F779137">
          <v:shape id="_x0000_i1051" type="#_x0000_t75" style="width:48.9pt;height:29.9pt" o:ole="" fillcolor="window">
            <v:imagedata r:id="rId66" o:title=""/>
          </v:shape>
          <o:OLEObject Type="Embed" ProgID="Equation.DSMT4" ShapeID="_x0000_i1051" DrawAspect="Content" ObjectID="_1659548105" r:id="rId67"/>
        </w:object>
      </w:r>
      <w:r w:rsidRPr="003C612B">
        <w:rPr>
          <w:rFonts w:ascii="宋体" w:eastAsia="宋体" w:hAnsi="宋体" w:cs="Times New Roman"/>
          <w:szCs w:val="21"/>
        </w:rPr>
        <w:t>—第</w:t>
      </w:r>
      <w:proofErr w:type="spellStart"/>
      <w:r w:rsidRPr="003C612B">
        <w:rPr>
          <w:rFonts w:ascii="宋体" w:eastAsia="宋体" w:hAnsi="宋体" w:cs="Times New Roman"/>
          <w:szCs w:val="21"/>
        </w:rPr>
        <w:t>i</w:t>
      </w:r>
      <w:proofErr w:type="spellEnd"/>
      <w:proofErr w:type="gramStart"/>
      <w:r w:rsidRPr="003C612B">
        <w:rPr>
          <w:rFonts w:ascii="宋体" w:eastAsia="宋体" w:hAnsi="宋体" w:cs="Times New Roman"/>
          <w:szCs w:val="21"/>
        </w:rPr>
        <w:t>个</w:t>
      </w:r>
      <w:proofErr w:type="gramEnd"/>
      <w:r w:rsidRPr="003C612B">
        <w:rPr>
          <w:rFonts w:ascii="宋体" w:eastAsia="宋体" w:hAnsi="宋体" w:cs="Times New Roman"/>
          <w:szCs w:val="21"/>
        </w:rPr>
        <w:t>板卡单元的分配加权系数；</w:t>
      </w:r>
    </w:p>
    <w:p w14:paraId="313EC3CD"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object w:dxaOrig="300" w:dyaOrig="320" w14:anchorId="290AD4EE">
          <v:shape id="_x0000_i1052" type="#_x0000_t75" style="width:14.95pt;height:14.95pt" o:ole="">
            <v:imagedata r:id="rId68" o:title=""/>
          </v:shape>
          <o:OLEObject Type="Embed" ProgID="Equation.DSMT4" ShapeID="_x0000_i1052" DrawAspect="Content" ObjectID="_1659548106" r:id="rId69"/>
        </w:object>
      </w:r>
      <w:r w:rsidRPr="003C612B">
        <w:rPr>
          <w:rFonts w:ascii="宋体" w:eastAsia="宋体" w:hAnsi="宋体" w:cs="Times New Roman"/>
          <w:szCs w:val="21"/>
        </w:rPr>
        <w:t>（j =1～4）分别表示第</w:t>
      </w:r>
      <w:proofErr w:type="spellStart"/>
      <w:r w:rsidRPr="003C612B">
        <w:rPr>
          <w:rFonts w:ascii="宋体" w:eastAsia="宋体" w:hAnsi="宋体" w:cs="Times New Roman"/>
          <w:szCs w:val="21"/>
        </w:rPr>
        <w:t>i</w:t>
      </w:r>
      <w:proofErr w:type="spellEnd"/>
      <w:proofErr w:type="gramStart"/>
      <w:r w:rsidRPr="003C612B">
        <w:rPr>
          <w:rFonts w:ascii="宋体" w:eastAsia="宋体" w:hAnsi="宋体" w:cs="Times New Roman"/>
          <w:szCs w:val="21"/>
        </w:rPr>
        <w:t>个</w:t>
      </w:r>
      <w:proofErr w:type="gramEnd"/>
      <w:r w:rsidRPr="003C612B">
        <w:rPr>
          <w:rFonts w:ascii="宋体" w:eastAsia="宋体" w:hAnsi="宋体" w:cs="Times New Roman"/>
          <w:szCs w:val="21"/>
        </w:rPr>
        <w:t>板卡单元的权值因素。</w:t>
      </w:r>
    </w:p>
    <w:p w14:paraId="4FEA6C88"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根据系统可用度及可靠性指标可以计算得出</w:t>
      </w:r>
      <w:r w:rsidRPr="003C612B">
        <w:rPr>
          <w:rFonts w:ascii="宋体" w:eastAsia="宋体" w:hAnsi="宋体" w:cs="Times New Roman" w:hint="eastAsia"/>
          <w:szCs w:val="21"/>
        </w:rPr>
        <w:t>模拟器</w:t>
      </w:r>
      <w:r w:rsidRPr="003C612B">
        <w:rPr>
          <w:rFonts w:ascii="宋体" w:eastAsia="宋体" w:hAnsi="宋体" w:cs="Times New Roman"/>
          <w:szCs w:val="21"/>
        </w:rPr>
        <w:t>的MTTR目标为30分钟，分配结果可以作为有维修的相关设备可靠性分配和预计依据。将</w:t>
      </w:r>
      <w:r w:rsidRPr="003C612B">
        <w:rPr>
          <w:rFonts w:ascii="宋体" w:eastAsia="宋体" w:hAnsi="宋体" w:cs="Times New Roman" w:hint="eastAsia"/>
          <w:szCs w:val="21"/>
        </w:rPr>
        <w:t>射频合路单元</w:t>
      </w:r>
      <w:r w:rsidRPr="003C612B">
        <w:rPr>
          <w:rFonts w:ascii="宋体" w:eastAsia="宋体" w:hAnsi="宋体" w:cs="Times New Roman"/>
          <w:szCs w:val="21"/>
        </w:rPr>
        <w:t>作为参考（</w:t>
      </w:r>
      <w:proofErr w:type="gramStart"/>
      <w:r w:rsidRPr="003C612B">
        <w:rPr>
          <w:rFonts w:ascii="宋体" w:eastAsia="宋体" w:hAnsi="宋体" w:cs="Times New Roman"/>
          <w:szCs w:val="21"/>
        </w:rPr>
        <w:t>各项权</w:t>
      </w:r>
      <w:proofErr w:type="gramEnd"/>
      <w:r w:rsidRPr="003C612B">
        <w:rPr>
          <w:rFonts w:ascii="宋体" w:eastAsia="宋体" w:hAnsi="宋体" w:cs="Times New Roman"/>
          <w:szCs w:val="21"/>
        </w:rPr>
        <w:t>值为1），其余板卡单元加权因子、系统可维修性分配如</w:t>
      </w:r>
      <w:r w:rsidRPr="003C612B">
        <w:rPr>
          <w:rFonts w:ascii="宋体" w:eastAsia="宋体" w:hAnsi="宋体" w:cs="Times New Roman" w:hint="eastAsia"/>
          <w:szCs w:val="21"/>
        </w:rPr>
        <w:t>表</w:t>
      </w:r>
      <w:r w:rsidRPr="003C612B">
        <w:rPr>
          <w:rFonts w:ascii="宋体" w:eastAsia="宋体" w:hAnsi="宋体" w:cs="Times New Roman"/>
          <w:szCs w:val="21"/>
        </w:rPr>
        <w:t>所示。表中板卡单元失效率为MTBF分配的结果。</w:t>
      </w:r>
    </w:p>
    <w:p w14:paraId="6F528E2C" w14:textId="77777777" w:rsidR="003C612B" w:rsidRPr="003C612B" w:rsidRDefault="003C612B" w:rsidP="003C612B">
      <w:pPr>
        <w:widowControl/>
        <w:tabs>
          <w:tab w:val="left" w:pos="964"/>
        </w:tabs>
        <w:adjustRightInd w:val="0"/>
        <w:snapToGrid w:val="0"/>
        <w:jc w:val="center"/>
        <w:rPr>
          <w:rFonts w:ascii="Times New Roman" w:eastAsia="黑体" w:hAnsi="Times New Roman" w:cs="Times New Roman"/>
          <w:kern w:val="0"/>
          <w:szCs w:val="21"/>
        </w:rPr>
      </w:pPr>
      <w:bookmarkStart w:id="31" w:name="_Ref69972957"/>
      <w:r w:rsidRPr="003C612B">
        <w:rPr>
          <w:rFonts w:ascii="Times New Roman" w:eastAsia="黑体" w:hAnsi="Times New Roman" w:cs="Times New Roman"/>
          <w:kern w:val="0"/>
          <w:szCs w:val="21"/>
        </w:rPr>
        <w:t>表</w:t>
      </w:r>
      <w:bookmarkEnd w:id="30"/>
      <w:bookmarkEnd w:id="31"/>
      <w:r w:rsidRPr="003C612B">
        <w:rPr>
          <w:rFonts w:ascii="Times New Roman" w:eastAsia="黑体" w:hAnsi="Times New Roman" w:cs="Times New Roman" w:hint="eastAsia"/>
          <w:kern w:val="0"/>
          <w:szCs w:val="21"/>
        </w:rPr>
        <w:t xml:space="preserve">3 </w:t>
      </w:r>
      <w:r w:rsidRPr="003C612B">
        <w:rPr>
          <w:rFonts w:ascii="Times New Roman" w:eastAsia="黑体" w:hAnsi="Times New Roman" w:cs="Times New Roman"/>
          <w:kern w:val="0"/>
          <w:szCs w:val="21"/>
        </w:rPr>
        <w:t xml:space="preserve"> </w:t>
      </w:r>
      <w:r w:rsidRPr="003C612B">
        <w:rPr>
          <w:rFonts w:ascii="Times New Roman" w:eastAsia="黑体" w:hAnsi="Times New Roman" w:cs="Times New Roman" w:hint="eastAsia"/>
          <w:kern w:val="0"/>
          <w:szCs w:val="21"/>
        </w:rPr>
        <w:t>模拟器</w:t>
      </w:r>
      <w:r w:rsidRPr="003C612B">
        <w:rPr>
          <w:rFonts w:ascii="Times New Roman" w:eastAsia="黑体" w:hAnsi="Times New Roman" w:cs="Times New Roman"/>
          <w:kern w:val="0"/>
          <w:szCs w:val="21"/>
        </w:rPr>
        <w:t>维修性分配</w:t>
      </w:r>
    </w:p>
    <w:tbl>
      <w:tblPr>
        <w:tblW w:w="863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148"/>
        <w:gridCol w:w="1574"/>
        <w:gridCol w:w="1701"/>
        <w:gridCol w:w="1701"/>
        <w:gridCol w:w="1508"/>
      </w:tblGrid>
      <w:tr w:rsidR="003C612B" w:rsidRPr="003C612B" w14:paraId="524C8CA9" w14:textId="77777777" w:rsidTr="0024361C">
        <w:trPr>
          <w:tblHeader/>
          <w:jc w:val="center"/>
        </w:trPr>
        <w:tc>
          <w:tcPr>
            <w:tcW w:w="2148" w:type="dxa"/>
            <w:tcBorders>
              <w:top w:val="single" w:sz="12" w:space="0" w:color="auto"/>
              <w:bottom w:val="single" w:sz="12" w:space="0" w:color="auto"/>
            </w:tcBorders>
            <w:vAlign w:val="center"/>
          </w:tcPr>
          <w:p w14:paraId="4D2515FC" w14:textId="77777777" w:rsidR="003C612B" w:rsidRPr="003C612B" w:rsidRDefault="003C612B" w:rsidP="003C612B">
            <w:pPr>
              <w:adjustRightInd w:val="0"/>
              <w:snapToGrid w:val="0"/>
              <w:jc w:val="center"/>
              <w:rPr>
                <w:rFonts w:asciiTheme="minorEastAsia" w:hAnsiTheme="minorEastAsia" w:cs="Times New Roman" w:hint="eastAsia"/>
                <w:szCs w:val="21"/>
                <w:lang w:val="fr-FR"/>
              </w:rPr>
            </w:pPr>
            <w:r w:rsidRPr="003C612B">
              <w:rPr>
                <w:rFonts w:asciiTheme="minorEastAsia" w:hAnsiTheme="minorEastAsia" w:cs="Times New Roman"/>
                <w:szCs w:val="21"/>
                <w:lang w:val="fr-FR"/>
              </w:rPr>
              <w:t>项目</w:t>
            </w:r>
          </w:p>
        </w:tc>
        <w:tc>
          <w:tcPr>
            <w:tcW w:w="1574" w:type="dxa"/>
            <w:tcBorders>
              <w:top w:val="single" w:sz="12" w:space="0" w:color="auto"/>
              <w:bottom w:val="single" w:sz="12" w:space="0" w:color="auto"/>
            </w:tcBorders>
            <w:vAlign w:val="center"/>
          </w:tcPr>
          <w:p w14:paraId="22C942E2" w14:textId="77777777" w:rsidR="003C612B" w:rsidRPr="003C612B" w:rsidRDefault="003C612B" w:rsidP="003C612B">
            <w:pPr>
              <w:jc w:val="center"/>
              <w:rPr>
                <w:rFonts w:asciiTheme="minorEastAsia" w:hAnsiTheme="minorEastAsia" w:cs="宋体" w:hint="eastAsia"/>
                <w:szCs w:val="21"/>
              </w:rPr>
            </w:pPr>
            <w:r w:rsidRPr="003C612B">
              <w:rPr>
                <w:rFonts w:asciiTheme="minorEastAsia" w:hAnsiTheme="minorEastAsia" w:hint="eastAsia"/>
                <w:szCs w:val="21"/>
              </w:rPr>
              <w:t>主控单元</w:t>
            </w:r>
          </w:p>
        </w:tc>
        <w:tc>
          <w:tcPr>
            <w:tcW w:w="1701" w:type="dxa"/>
            <w:tcBorders>
              <w:top w:val="single" w:sz="12" w:space="0" w:color="auto"/>
              <w:bottom w:val="single" w:sz="12" w:space="0" w:color="auto"/>
            </w:tcBorders>
            <w:vAlign w:val="center"/>
          </w:tcPr>
          <w:p w14:paraId="1E17A5E1" w14:textId="77777777" w:rsidR="003C612B" w:rsidRPr="003C612B" w:rsidRDefault="003C612B" w:rsidP="003C612B">
            <w:pPr>
              <w:jc w:val="center"/>
              <w:rPr>
                <w:rFonts w:asciiTheme="minorEastAsia" w:hAnsiTheme="minorEastAsia" w:cs="宋体" w:hint="eastAsia"/>
                <w:szCs w:val="21"/>
              </w:rPr>
            </w:pPr>
            <w:r w:rsidRPr="003C612B">
              <w:rPr>
                <w:rFonts w:asciiTheme="minorEastAsia" w:hAnsiTheme="minorEastAsia" w:hint="eastAsia"/>
                <w:szCs w:val="21"/>
              </w:rPr>
              <w:t>时钟及分路单元</w:t>
            </w:r>
          </w:p>
        </w:tc>
        <w:tc>
          <w:tcPr>
            <w:tcW w:w="1701" w:type="dxa"/>
            <w:tcBorders>
              <w:top w:val="single" w:sz="12" w:space="0" w:color="auto"/>
              <w:bottom w:val="single" w:sz="12" w:space="0" w:color="auto"/>
            </w:tcBorders>
            <w:vAlign w:val="center"/>
          </w:tcPr>
          <w:p w14:paraId="0C43710C" w14:textId="77777777" w:rsidR="003C612B" w:rsidRPr="003C612B" w:rsidRDefault="003C612B" w:rsidP="003C612B">
            <w:pPr>
              <w:jc w:val="center"/>
              <w:rPr>
                <w:rFonts w:asciiTheme="minorEastAsia" w:hAnsiTheme="minorEastAsia" w:cs="宋体" w:hint="eastAsia"/>
                <w:szCs w:val="21"/>
              </w:rPr>
            </w:pPr>
            <w:r w:rsidRPr="003C612B">
              <w:rPr>
                <w:rFonts w:asciiTheme="minorEastAsia" w:hAnsiTheme="minorEastAsia" w:hint="eastAsia"/>
                <w:szCs w:val="21"/>
              </w:rPr>
              <w:t>基带单元</w:t>
            </w:r>
          </w:p>
        </w:tc>
        <w:tc>
          <w:tcPr>
            <w:tcW w:w="1508" w:type="dxa"/>
            <w:tcBorders>
              <w:top w:val="single" w:sz="12" w:space="0" w:color="auto"/>
              <w:bottom w:val="single" w:sz="12" w:space="0" w:color="auto"/>
            </w:tcBorders>
            <w:vAlign w:val="center"/>
          </w:tcPr>
          <w:p w14:paraId="125497B4" w14:textId="77777777" w:rsidR="003C612B" w:rsidRPr="003C612B" w:rsidRDefault="003C612B" w:rsidP="003C612B">
            <w:pPr>
              <w:jc w:val="center"/>
              <w:rPr>
                <w:rFonts w:asciiTheme="minorEastAsia" w:hAnsiTheme="minorEastAsia" w:cs="宋体" w:hint="eastAsia"/>
                <w:szCs w:val="21"/>
              </w:rPr>
            </w:pPr>
            <w:r w:rsidRPr="003C612B">
              <w:rPr>
                <w:rFonts w:asciiTheme="minorEastAsia" w:hAnsiTheme="minorEastAsia" w:hint="eastAsia"/>
                <w:szCs w:val="21"/>
              </w:rPr>
              <w:t>射频合路单元</w:t>
            </w:r>
          </w:p>
        </w:tc>
      </w:tr>
      <w:tr w:rsidR="003C612B" w:rsidRPr="003C612B" w14:paraId="273996C2" w14:textId="77777777" w:rsidTr="0024361C">
        <w:trPr>
          <w:tblHeader/>
          <w:jc w:val="center"/>
        </w:trPr>
        <w:tc>
          <w:tcPr>
            <w:tcW w:w="2148" w:type="dxa"/>
            <w:tcBorders>
              <w:top w:val="single" w:sz="12" w:space="0" w:color="auto"/>
            </w:tcBorders>
            <w:vAlign w:val="center"/>
          </w:tcPr>
          <w:p w14:paraId="5DBD190B"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模块化Ki1</w:t>
            </w:r>
          </w:p>
        </w:tc>
        <w:tc>
          <w:tcPr>
            <w:tcW w:w="1574" w:type="dxa"/>
            <w:tcBorders>
              <w:top w:val="single" w:sz="12" w:space="0" w:color="auto"/>
            </w:tcBorders>
            <w:vAlign w:val="center"/>
          </w:tcPr>
          <w:p w14:paraId="3A76992E"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tcBorders>
              <w:top w:val="single" w:sz="12" w:space="0" w:color="auto"/>
            </w:tcBorders>
            <w:vAlign w:val="center"/>
          </w:tcPr>
          <w:p w14:paraId="72DF5FE9"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tcBorders>
              <w:top w:val="single" w:sz="12" w:space="0" w:color="auto"/>
            </w:tcBorders>
            <w:vAlign w:val="center"/>
          </w:tcPr>
          <w:p w14:paraId="7E6F648D"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508" w:type="dxa"/>
            <w:tcBorders>
              <w:top w:val="single" w:sz="12" w:space="0" w:color="auto"/>
            </w:tcBorders>
            <w:vAlign w:val="center"/>
          </w:tcPr>
          <w:p w14:paraId="12717F9E"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r>
      <w:tr w:rsidR="003C612B" w:rsidRPr="003C612B" w14:paraId="6766EFEA" w14:textId="77777777" w:rsidTr="0024361C">
        <w:trPr>
          <w:tblHeader/>
          <w:jc w:val="center"/>
        </w:trPr>
        <w:tc>
          <w:tcPr>
            <w:tcW w:w="2148" w:type="dxa"/>
            <w:vAlign w:val="center"/>
          </w:tcPr>
          <w:p w14:paraId="67595974"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故障定位Ki2</w:t>
            </w:r>
          </w:p>
        </w:tc>
        <w:tc>
          <w:tcPr>
            <w:tcW w:w="1574" w:type="dxa"/>
            <w:vAlign w:val="center"/>
          </w:tcPr>
          <w:p w14:paraId="69C9B432"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1.3</w:t>
            </w:r>
          </w:p>
        </w:tc>
        <w:tc>
          <w:tcPr>
            <w:tcW w:w="1701" w:type="dxa"/>
            <w:vAlign w:val="center"/>
          </w:tcPr>
          <w:p w14:paraId="7A12C212"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vAlign w:val="center"/>
          </w:tcPr>
          <w:p w14:paraId="3CAC198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1.3</w:t>
            </w:r>
          </w:p>
        </w:tc>
        <w:tc>
          <w:tcPr>
            <w:tcW w:w="1508" w:type="dxa"/>
            <w:vAlign w:val="center"/>
          </w:tcPr>
          <w:p w14:paraId="315D67E1"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r>
      <w:tr w:rsidR="003C612B" w:rsidRPr="003C612B" w14:paraId="5A4B1898" w14:textId="77777777" w:rsidTr="0024361C">
        <w:trPr>
          <w:tblHeader/>
          <w:jc w:val="center"/>
        </w:trPr>
        <w:tc>
          <w:tcPr>
            <w:tcW w:w="2148" w:type="dxa"/>
            <w:vAlign w:val="center"/>
          </w:tcPr>
          <w:p w14:paraId="730EC14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可更换性Ki3</w:t>
            </w:r>
          </w:p>
        </w:tc>
        <w:tc>
          <w:tcPr>
            <w:tcW w:w="1574" w:type="dxa"/>
            <w:vAlign w:val="center"/>
          </w:tcPr>
          <w:p w14:paraId="181A398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vAlign w:val="center"/>
          </w:tcPr>
          <w:p w14:paraId="411ED839"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vAlign w:val="center"/>
          </w:tcPr>
          <w:p w14:paraId="5759E22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1.2</w:t>
            </w:r>
          </w:p>
        </w:tc>
        <w:tc>
          <w:tcPr>
            <w:tcW w:w="1508" w:type="dxa"/>
            <w:vAlign w:val="center"/>
          </w:tcPr>
          <w:p w14:paraId="2E464ED5"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r>
      <w:tr w:rsidR="003C612B" w:rsidRPr="003C612B" w14:paraId="753FB785" w14:textId="77777777" w:rsidTr="0024361C">
        <w:trPr>
          <w:tblHeader/>
          <w:jc w:val="center"/>
        </w:trPr>
        <w:tc>
          <w:tcPr>
            <w:tcW w:w="2148" w:type="dxa"/>
            <w:vAlign w:val="center"/>
          </w:tcPr>
          <w:p w14:paraId="0DFB698C"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可接近性Ki4</w:t>
            </w:r>
          </w:p>
        </w:tc>
        <w:tc>
          <w:tcPr>
            <w:tcW w:w="1574" w:type="dxa"/>
            <w:vAlign w:val="center"/>
          </w:tcPr>
          <w:p w14:paraId="010CC9AC"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vAlign w:val="center"/>
          </w:tcPr>
          <w:p w14:paraId="62A18C98"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701" w:type="dxa"/>
            <w:vAlign w:val="center"/>
          </w:tcPr>
          <w:p w14:paraId="6A9B9D80"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c>
          <w:tcPr>
            <w:tcW w:w="1508" w:type="dxa"/>
            <w:vAlign w:val="center"/>
          </w:tcPr>
          <w:p w14:paraId="6EF62D96"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1</w:t>
            </w:r>
          </w:p>
        </w:tc>
      </w:tr>
      <w:tr w:rsidR="003C612B" w:rsidRPr="003C612B" w14:paraId="33A3089C" w14:textId="77777777" w:rsidTr="0024361C">
        <w:trPr>
          <w:tblHeader/>
          <w:jc w:val="center"/>
        </w:trPr>
        <w:tc>
          <w:tcPr>
            <w:tcW w:w="2148" w:type="dxa"/>
            <w:vAlign w:val="center"/>
          </w:tcPr>
          <w:p w14:paraId="2870560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Ki</w:t>
            </w:r>
          </w:p>
        </w:tc>
        <w:tc>
          <w:tcPr>
            <w:tcW w:w="1574" w:type="dxa"/>
            <w:vAlign w:val="center"/>
          </w:tcPr>
          <w:p w14:paraId="78A186A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4.3</w:t>
            </w:r>
          </w:p>
        </w:tc>
        <w:tc>
          <w:tcPr>
            <w:tcW w:w="1701" w:type="dxa"/>
            <w:vAlign w:val="center"/>
          </w:tcPr>
          <w:p w14:paraId="67B8EB99"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4</w:t>
            </w:r>
          </w:p>
        </w:tc>
        <w:tc>
          <w:tcPr>
            <w:tcW w:w="1701" w:type="dxa"/>
            <w:vAlign w:val="center"/>
          </w:tcPr>
          <w:p w14:paraId="3C332885"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4.5</w:t>
            </w:r>
          </w:p>
        </w:tc>
        <w:tc>
          <w:tcPr>
            <w:tcW w:w="1508" w:type="dxa"/>
            <w:vAlign w:val="center"/>
          </w:tcPr>
          <w:p w14:paraId="11A64B4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4</w:t>
            </w:r>
          </w:p>
        </w:tc>
      </w:tr>
      <w:tr w:rsidR="003C612B" w:rsidRPr="003C612B" w14:paraId="0C5630B0" w14:textId="77777777" w:rsidTr="0024361C">
        <w:trPr>
          <w:tblHeader/>
          <w:jc w:val="center"/>
        </w:trPr>
        <w:tc>
          <w:tcPr>
            <w:tcW w:w="2148" w:type="dxa"/>
            <w:vAlign w:val="center"/>
          </w:tcPr>
          <w:p w14:paraId="108E2164" w14:textId="77777777" w:rsidR="003C612B" w:rsidRPr="003C612B" w:rsidRDefault="003C612B" w:rsidP="003C612B">
            <w:pPr>
              <w:adjustRightInd w:val="0"/>
              <w:snapToGrid w:val="0"/>
              <w:jc w:val="center"/>
              <w:rPr>
                <w:rFonts w:asciiTheme="minorEastAsia" w:hAnsiTheme="minorEastAsia" w:cs="Times New Roman" w:hint="eastAsia"/>
                <w:szCs w:val="21"/>
              </w:rPr>
            </w:pPr>
            <w:proofErr w:type="spellStart"/>
            <w:r w:rsidRPr="003C612B">
              <w:rPr>
                <w:rFonts w:asciiTheme="minorEastAsia" w:hAnsiTheme="minorEastAsia" w:cs="Times New Roman"/>
                <w:szCs w:val="21"/>
              </w:rPr>
              <w:t>λi</w:t>
            </w:r>
            <w:proofErr w:type="spellEnd"/>
            <w:r w:rsidRPr="003C612B">
              <w:rPr>
                <w:rFonts w:asciiTheme="minorEastAsia" w:hAnsiTheme="minorEastAsia" w:cs="Times New Roman"/>
                <w:szCs w:val="21"/>
              </w:rPr>
              <w:t>（1×10-5）</w:t>
            </w:r>
          </w:p>
        </w:tc>
        <w:tc>
          <w:tcPr>
            <w:tcW w:w="1574" w:type="dxa"/>
            <w:vAlign w:val="center"/>
          </w:tcPr>
          <w:p w14:paraId="37A3AF34"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14.29</w:t>
            </w:r>
          </w:p>
        </w:tc>
        <w:tc>
          <w:tcPr>
            <w:tcW w:w="1701" w:type="dxa"/>
            <w:vAlign w:val="center"/>
          </w:tcPr>
          <w:p w14:paraId="1D85285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12.5</w:t>
            </w:r>
          </w:p>
        </w:tc>
        <w:tc>
          <w:tcPr>
            <w:tcW w:w="1701" w:type="dxa"/>
            <w:vAlign w:val="center"/>
          </w:tcPr>
          <w:p w14:paraId="186A8D1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14.29</w:t>
            </w:r>
          </w:p>
        </w:tc>
        <w:tc>
          <w:tcPr>
            <w:tcW w:w="1508" w:type="dxa"/>
            <w:vAlign w:val="center"/>
          </w:tcPr>
          <w:p w14:paraId="4AB4921D"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14.29</w:t>
            </w:r>
          </w:p>
        </w:tc>
      </w:tr>
      <w:tr w:rsidR="003C612B" w:rsidRPr="003C612B" w14:paraId="4E87D586" w14:textId="77777777" w:rsidTr="0024361C">
        <w:trPr>
          <w:tblHeader/>
          <w:jc w:val="center"/>
        </w:trPr>
        <w:tc>
          <w:tcPr>
            <w:tcW w:w="2148" w:type="dxa"/>
            <w:vAlign w:val="center"/>
          </w:tcPr>
          <w:p w14:paraId="619694B8" w14:textId="77777777" w:rsidR="003C612B" w:rsidRPr="003C612B" w:rsidRDefault="003C612B" w:rsidP="003C612B">
            <w:pPr>
              <w:adjustRightInd w:val="0"/>
              <w:snapToGrid w:val="0"/>
              <w:jc w:val="center"/>
              <w:rPr>
                <w:rFonts w:asciiTheme="minorEastAsia" w:hAnsiTheme="minorEastAsia" w:cs="Times New Roman" w:hint="eastAsia"/>
                <w:szCs w:val="21"/>
              </w:rPr>
            </w:pPr>
            <w:proofErr w:type="spellStart"/>
            <w:r w:rsidRPr="003C612B">
              <w:rPr>
                <w:rFonts w:asciiTheme="minorEastAsia" w:hAnsiTheme="minorEastAsia" w:cs="Times New Roman"/>
                <w:szCs w:val="21"/>
              </w:rPr>
              <w:t>λiKi</w:t>
            </w:r>
            <w:proofErr w:type="spellEnd"/>
            <w:r w:rsidRPr="003C612B">
              <w:rPr>
                <w:rFonts w:asciiTheme="minorEastAsia" w:hAnsiTheme="minorEastAsia" w:cs="Times New Roman"/>
                <w:szCs w:val="21"/>
              </w:rPr>
              <w:t>（1×10-5）</w:t>
            </w:r>
          </w:p>
        </w:tc>
        <w:tc>
          <w:tcPr>
            <w:tcW w:w="1574" w:type="dxa"/>
            <w:vAlign w:val="center"/>
          </w:tcPr>
          <w:p w14:paraId="68D44D4E"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61.4</w:t>
            </w:r>
            <w:r w:rsidRPr="003C612B">
              <w:rPr>
                <w:rFonts w:asciiTheme="minorEastAsia" w:hAnsiTheme="minorEastAsia" w:cs="Times New Roman" w:hint="eastAsia"/>
                <w:szCs w:val="21"/>
              </w:rPr>
              <w:t>3</w:t>
            </w:r>
          </w:p>
        </w:tc>
        <w:tc>
          <w:tcPr>
            <w:tcW w:w="1701" w:type="dxa"/>
            <w:vAlign w:val="center"/>
          </w:tcPr>
          <w:p w14:paraId="33A689D8"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50</w:t>
            </w:r>
          </w:p>
        </w:tc>
        <w:tc>
          <w:tcPr>
            <w:tcW w:w="1701" w:type="dxa"/>
            <w:vAlign w:val="center"/>
          </w:tcPr>
          <w:p w14:paraId="1702FB83"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64.2</w:t>
            </w:r>
            <w:r w:rsidRPr="003C612B">
              <w:rPr>
                <w:rFonts w:asciiTheme="minorEastAsia" w:hAnsiTheme="minorEastAsia" w:cs="Times New Roman" w:hint="eastAsia"/>
                <w:szCs w:val="21"/>
              </w:rPr>
              <w:t>9</w:t>
            </w:r>
          </w:p>
        </w:tc>
        <w:tc>
          <w:tcPr>
            <w:tcW w:w="1508" w:type="dxa"/>
            <w:vAlign w:val="center"/>
          </w:tcPr>
          <w:p w14:paraId="68779479"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57.14</w:t>
            </w:r>
          </w:p>
        </w:tc>
      </w:tr>
      <w:tr w:rsidR="003C612B" w:rsidRPr="003C612B" w14:paraId="4E423563" w14:textId="77777777" w:rsidTr="0024361C">
        <w:trPr>
          <w:tblHeader/>
          <w:jc w:val="center"/>
        </w:trPr>
        <w:tc>
          <w:tcPr>
            <w:tcW w:w="2148" w:type="dxa"/>
            <w:vAlign w:val="center"/>
          </w:tcPr>
          <w:p w14:paraId="4C176147"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K</w:t>
            </w:r>
          </w:p>
        </w:tc>
        <w:tc>
          <w:tcPr>
            <w:tcW w:w="6484" w:type="dxa"/>
            <w:gridSpan w:val="4"/>
            <w:vAlign w:val="center"/>
          </w:tcPr>
          <w:p w14:paraId="37FBB457"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4.21</w:t>
            </w:r>
          </w:p>
        </w:tc>
      </w:tr>
      <w:tr w:rsidR="003C612B" w:rsidRPr="003C612B" w14:paraId="45682FF6" w14:textId="77777777" w:rsidTr="0024361C">
        <w:trPr>
          <w:tblHeader/>
          <w:jc w:val="center"/>
        </w:trPr>
        <w:tc>
          <w:tcPr>
            <w:tcW w:w="2148" w:type="dxa"/>
            <w:vAlign w:val="center"/>
          </w:tcPr>
          <w:p w14:paraId="5D06F141"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MTTR分配目标</w:t>
            </w:r>
          </w:p>
        </w:tc>
        <w:tc>
          <w:tcPr>
            <w:tcW w:w="6484" w:type="dxa"/>
            <w:gridSpan w:val="4"/>
            <w:vAlign w:val="center"/>
          </w:tcPr>
          <w:p w14:paraId="6E621FBB"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30</w:t>
            </w:r>
          </w:p>
        </w:tc>
      </w:tr>
      <w:tr w:rsidR="003C612B" w:rsidRPr="003C612B" w14:paraId="4EC7ABAC" w14:textId="77777777" w:rsidTr="0024361C">
        <w:trPr>
          <w:tblHeader/>
          <w:jc w:val="center"/>
        </w:trPr>
        <w:tc>
          <w:tcPr>
            <w:tcW w:w="2148" w:type="dxa"/>
            <w:vAlign w:val="center"/>
          </w:tcPr>
          <w:p w14:paraId="4904C0EA" w14:textId="77777777" w:rsidR="003C612B" w:rsidRPr="003C612B" w:rsidRDefault="003C612B" w:rsidP="003C612B">
            <w:pPr>
              <w:adjustRightInd w:val="0"/>
              <w:snapToGrid w:val="0"/>
              <w:jc w:val="center"/>
              <w:rPr>
                <w:rFonts w:asciiTheme="minorEastAsia" w:hAnsiTheme="minorEastAsia" w:cs="Times New Roman" w:hint="eastAsia"/>
                <w:szCs w:val="21"/>
              </w:rPr>
            </w:pPr>
            <w:proofErr w:type="spellStart"/>
            <w:r w:rsidRPr="003C612B">
              <w:rPr>
                <w:rFonts w:asciiTheme="minorEastAsia" w:hAnsiTheme="minorEastAsia" w:cs="Times New Roman"/>
                <w:szCs w:val="21"/>
              </w:rPr>
              <w:t>MTTRi</w:t>
            </w:r>
            <w:proofErr w:type="spellEnd"/>
            <w:r w:rsidRPr="003C612B">
              <w:rPr>
                <w:rFonts w:asciiTheme="minorEastAsia" w:hAnsiTheme="minorEastAsia" w:cs="Times New Roman"/>
                <w:szCs w:val="21"/>
              </w:rPr>
              <w:t>计算值</w:t>
            </w:r>
          </w:p>
        </w:tc>
        <w:tc>
          <w:tcPr>
            <w:tcW w:w="1574" w:type="dxa"/>
            <w:vAlign w:val="center"/>
          </w:tcPr>
          <w:p w14:paraId="5669B4F6"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30.67</w:t>
            </w:r>
          </w:p>
        </w:tc>
        <w:tc>
          <w:tcPr>
            <w:tcW w:w="1701" w:type="dxa"/>
            <w:vAlign w:val="center"/>
          </w:tcPr>
          <w:p w14:paraId="3050270C"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28.53</w:t>
            </w:r>
          </w:p>
        </w:tc>
        <w:tc>
          <w:tcPr>
            <w:tcW w:w="1701" w:type="dxa"/>
            <w:vAlign w:val="center"/>
          </w:tcPr>
          <w:p w14:paraId="0DF6BD7F"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32.09</w:t>
            </w:r>
          </w:p>
        </w:tc>
        <w:tc>
          <w:tcPr>
            <w:tcW w:w="1508" w:type="dxa"/>
            <w:vAlign w:val="center"/>
          </w:tcPr>
          <w:p w14:paraId="4DD06536"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28.53</w:t>
            </w:r>
          </w:p>
        </w:tc>
      </w:tr>
      <w:tr w:rsidR="003C612B" w:rsidRPr="003C612B" w14:paraId="571248BE" w14:textId="77777777" w:rsidTr="0024361C">
        <w:trPr>
          <w:tblHeader/>
          <w:jc w:val="center"/>
        </w:trPr>
        <w:tc>
          <w:tcPr>
            <w:tcW w:w="2148" w:type="dxa"/>
            <w:vAlign w:val="center"/>
          </w:tcPr>
          <w:p w14:paraId="5D11C444" w14:textId="77777777" w:rsidR="003C612B" w:rsidRPr="003C612B" w:rsidRDefault="003C612B" w:rsidP="003C612B">
            <w:pPr>
              <w:adjustRightInd w:val="0"/>
              <w:snapToGrid w:val="0"/>
              <w:jc w:val="center"/>
              <w:rPr>
                <w:rFonts w:asciiTheme="minorEastAsia" w:hAnsiTheme="minorEastAsia" w:cs="Times New Roman" w:hint="eastAsia"/>
                <w:szCs w:val="21"/>
              </w:rPr>
            </w:pPr>
            <w:proofErr w:type="spellStart"/>
            <w:r w:rsidRPr="003C612B">
              <w:rPr>
                <w:rFonts w:asciiTheme="minorEastAsia" w:hAnsiTheme="minorEastAsia" w:cs="Times New Roman"/>
                <w:szCs w:val="21"/>
              </w:rPr>
              <w:t>MTTRi</w:t>
            </w:r>
            <w:proofErr w:type="spellEnd"/>
            <w:r w:rsidRPr="003C612B">
              <w:rPr>
                <w:rFonts w:asciiTheme="minorEastAsia" w:hAnsiTheme="minorEastAsia" w:cs="Times New Roman"/>
                <w:szCs w:val="21"/>
              </w:rPr>
              <w:t>分配值</w:t>
            </w:r>
          </w:p>
        </w:tc>
        <w:tc>
          <w:tcPr>
            <w:tcW w:w="1574" w:type="dxa"/>
            <w:vAlign w:val="center"/>
          </w:tcPr>
          <w:p w14:paraId="0DA35C4B"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25</w:t>
            </w:r>
          </w:p>
        </w:tc>
        <w:tc>
          <w:tcPr>
            <w:tcW w:w="1701" w:type="dxa"/>
            <w:vAlign w:val="center"/>
          </w:tcPr>
          <w:p w14:paraId="4F1858D3"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25</w:t>
            </w:r>
          </w:p>
        </w:tc>
        <w:tc>
          <w:tcPr>
            <w:tcW w:w="1701" w:type="dxa"/>
            <w:vAlign w:val="center"/>
          </w:tcPr>
          <w:p w14:paraId="74147D9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30</w:t>
            </w:r>
          </w:p>
        </w:tc>
        <w:tc>
          <w:tcPr>
            <w:tcW w:w="1508" w:type="dxa"/>
            <w:vAlign w:val="center"/>
          </w:tcPr>
          <w:p w14:paraId="51236CD0"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25</w:t>
            </w:r>
          </w:p>
        </w:tc>
      </w:tr>
      <w:tr w:rsidR="003C612B" w:rsidRPr="003C612B" w14:paraId="4BBCAE8F" w14:textId="77777777" w:rsidTr="0024361C">
        <w:trPr>
          <w:trHeight w:val="76"/>
          <w:tblHeader/>
          <w:jc w:val="center"/>
        </w:trPr>
        <w:tc>
          <w:tcPr>
            <w:tcW w:w="2148" w:type="dxa"/>
            <w:vAlign w:val="center"/>
          </w:tcPr>
          <w:p w14:paraId="737D916A"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szCs w:val="21"/>
              </w:rPr>
              <w:t>整体MTTR</w:t>
            </w:r>
            <w:proofErr w:type="gramStart"/>
            <w:r w:rsidRPr="003C612B">
              <w:rPr>
                <w:rFonts w:asciiTheme="minorEastAsia" w:hAnsiTheme="minorEastAsia" w:cs="Times New Roman"/>
                <w:szCs w:val="21"/>
              </w:rPr>
              <w:t>反算</w:t>
            </w:r>
            <w:proofErr w:type="gramEnd"/>
          </w:p>
        </w:tc>
        <w:tc>
          <w:tcPr>
            <w:tcW w:w="6484" w:type="dxa"/>
            <w:gridSpan w:val="4"/>
            <w:vAlign w:val="center"/>
          </w:tcPr>
          <w:p w14:paraId="33407B08" w14:textId="77777777" w:rsidR="003C612B" w:rsidRPr="003C612B" w:rsidRDefault="003C612B" w:rsidP="003C612B">
            <w:pPr>
              <w:adjustRightInd w:val="0"/>
              <w:snapToGrid w:val="0"/>
              <w:jc w:val="center"/>
              <w:rPr>
                <w:rFonts w:asciiTheme="minorEastAsia" w:hAnsiTheme="minorEastAsia" w:cs="Times New Roman" w:hint="eastAsia"/>
                <w:szCs w:val="21"/>
              </w:rPr>
            </w:pPr>
            <w:r w:rsidRPr="003C612B">
              <w:rPr>
                <w:rFonts w:asciiTheme="minorEastAsia" w:hAnsiTheme="minorEastAsia" w:cs="Times New Roman" w:hint="eastAsia"/>
                <w:szCs w:val="21"/>
              </w:rPr>
              <w:t>26.29</w:t>
            </w:r>
          </w:p>
        </w:tc>
      </w:tr>
    </w:tbl>
    <w:p w14:paraId="208176D2"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p>
    <w:p w14:paraId="21B82C16"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hint="eastAsia"/>
          <w:szCs w:val="21"/>
        </w:rPr>
        <w:t>按分配值计算出整体的平均修复时间为26.29分钟，</w:t>
      </w:r>
      <w:r w:rsidRPr="003C612B">
        <w:rPr>
          <w:rFonts w:ascii="宋体" w:eastAsia="宋体" w:hAnsi="宋体" w:cs="Times New Roman"/>
          <w:szCs w:val="21"/>
        </w:rPr>
        <w:t>从分配的修复时间看，尽管满足预期指标要求，但系统维修时间是很紧张的，因此，必须加强维修性设计，才能满足系统MTTR指标要求。</w:t>
      </w:r>
    </w:p>
    <w:p w14:paraId="37FAA597" w14:textId="57C6CFE3" w:rsidR="00C01C65" w:rsidRPr="003C612B" w:rsidRDefault="003C612B" w:rsidP="003C612B">
      <w:pPr>
        <w:pStyle w:val="3"/>
        <w:rPr>
          <w:color w:val="auto"/>
        </w:rPr>
      </w:pPr>
      <w:bookmarkStart w:id="32" w:name="_Toc48886166"/>
      <w:r w:rsidRPr="003C612B">
        <w:rPr>
          <w:rFonts w:hint="eastAsia"/>
          <w:color w:val="auto"/>
        </w:rPr>
        <w:t>5.2.2.</w:t>
      </w:r>
      <w:r w:rsidRPr="003C612B">
        <w:rPr>
          <w:rFonts w:hint="eastAsia"/>
          <w:color w:val="auto"/>
        </w:rPr>
        <w:tab/>
      </w:r>
      <w:r w:rsidRPr="003C612B">
        <w:rPr>
          <w:rFonts w:hint="eastAsia"/>
          <w:color w:val="auto"/>
        </w:rPr>
        <w:t>维修性预计</w:t>
      </w:r>
      <w:bookmarkEnd w:id="32"/>
    </w:p>
    <w:p w14:paraId="7EA174AC"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维修性预计根据GJB/Z57-1994《维修性分配与预计手册》开展，依据该标准，可用的维修性预计方法包括概率模拟分配法、功能层次预计法、抽样评分预计法、运行功能预计法、时间累计预计法、单元比对预计法等6种方法。结合系统的详细设计，各单机的研制基本采用插卡式通用机箱设计，内部模块的拆装方便、简单，且具有长期的积累数据予以支撑。因此，系统的维修行预计宜选用时间累计预计法进行。</w:t>
      </w:r>
    </w:p>
    <w:p w14:paraId="1305F448"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在该方法中，需要首先确定更换单元特性、种类及数量，并具有维修准备时间、分解时间、更换时间、调整时间、检验时间的数据支撑，则单机设备的维修时间是上述时间的累计，即：</w:t>
      </w:r>
      <w:r w:rsidRPr="003C612B">
        <w:rPr>
          <w:rFonts w:ascii="宋体" w:eastAsia="宋体" w:hAnsi="宋体" w:cs="Times New Roman"/>
          <w:szCs w:val="21"/>
        </w:rPr>
        <w:object w:dxaOrig="800" w:dyaOrig="340" w14:anchorId="79A3091C">
          <v:shape id="_x0000_i1053" type="#_x0000_t75" style="width:37.35pt;height:17.65pt" o:ole="">
            <v:imagedata r:id="rId70" o:title=""/>
          </v:shape>
          <o:OLEObject Type="Embed" ProgID="Equation.DSMT4" ShapeID="_x0000_i1053" DrawAspect="Content" ObjectID="_1659548107" r:id="rId71"/>
        </w:object>
      </w:r>
      <w:r w:rsidRPr="003C612B">
        <w:rPr>
          <w:rFonts w:ascii="宋体" w:eastAsia="宋体" w:hAnsi="宋体" w:cs="Times New Roman"/>
          <w:szCs w:val="21"/>
        </w:rPr>
        <w:t>。</w:t>
      </w:r>
    </w:p>
    <w:p w14:paraId="19B8F5A3" w14:textId="77777777" w:rsidR="003C612B" w:rsidRPr="003C612B" w:rsidRDefault="003C612B" w:rsidP="003C612B">
      <w:pPr>
        <w:pStyle w:val="2"/>
        <w:tabs>
          <w:tab w:val="clear" w:pos="425"/>
        </w:tabs>
      </w:pPr>
      <w:bookmarkStart w:id="33" w:name="_Toc71619426"/>
      <w:bookmarkStart w:id="34" w:name="_Toc86951109"/>
      <w:bookmarkStart w:id="35" w:name="_Toc48886167"/>
      <w:r w:rsidRPr="003C612B">
        <w:lastRenderedPageBreak/>
        <w:t>维修性设计措施</w:t>
      </w:r>
      <w:bookmarkEnd w:id="33"/>
      <w:bookmarkEnd w:id="34"/>
      <w:bookmarkEnd w:id="35"/>
    </w:p>
    <w:p w14:paraId="6F20A1E2"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结合维修性分配权值，维修性的提高通常主要考虑产品的标准化模块化程度、故障定位检测自动化程度、故障部位的可更换性和故障部位的可接近性等。</w:t>
      </w:r>
      <w:r w:rsidRPr="003C612B">
        <w:rPr>
          <w:rFonts w:ascii="宋体" w:eastAsia="宋体" w:hAnsi="宋体" w:cs="Times New Roman" w:hint="eastAsia"/>
          <w:szCs w:val="21"/>
        </w:rPr>
        <w:t>模拟器</w:t>
      </w:r>
      <w:r w:rsidRPr="003C612B">
        <w:rPr>
          <w:rFonts w:ascii="宋体" w:eastAsia="宋体" w:hAnsi="宋体" w:cs="Times New Roman"/>
          <w:szCs w:val="21"/>
        </w:rPr>
        <w:t>的设计基于三化设计思想，以模块化设备为主实现系统的集成，为保障系统的连续稳定运行，采用现场可更换模块的替换模式对故障设备先行维修，故障模块再另行处理或返厂维修，以此保证维修性。</w:t>
      </w:r>
    </w:p>
    <w:p w14:paraId="51EF5C48"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良好的维修性设计，也是提高整机可靠性的重要措施。缩短维修时间是维修设计的重点，维修时间由下列三项决定：故障定位时间、故障排除时间、恢复验证时间。</w:t>
      </w:r>
    </w:p>
    <w:p w14:paraId="66B40667"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1）缩短故障定位时间：尽可能采用微机自动检测技术，自动定位到部件。在单元面板上设置必要的状态显示，作为又一种定位手段，从而可大大缩短故障定位时间；</w:t>
      </w:r>
    </w:p>
    <w:p w14:paraId="23668BDD"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2）缩短故障排除时间：在结构设计上，整部件、关键器件必须便于拆装，最大限度缩短更换备件的时间；</w:t>
      </w:r>
    </w:p>
    <w:p w14:paraId="30106D16" w14:textId="77777777" w:rsidR="003C612B" w:rsidRPr="003C612B" w:rsidRDefault="003C612B" w:rsidP="003C612B">
      <w:pPr>
        <w:adjustRightInd w:val="0"/>
        <w:snapToGrid w:val="0"/>
        <w:ind w:firstLineChars="200" w:firstLine="420"/>
        <w:rPr>
          <w:rFonts w:ascii="宋体" w:eastAsia="宋体" w:hAnsi="宋体" w:cs="Times New Roman" w:hint="eastAsia"/>
          <w:szCs w:val="21"/>
        </w:rPr>
      </w:pPr>
      <w:r w:rsidRPr="003C612B">
        <w:rPr>
          <w:rFonts w:ascii="宋体" w:eastAsia="宋体" w:hAnsi="宋体" w:cs="Times New Roman"/>
          <w:szCs w:val="21"/>
        </w:rPr>
        <w:t>3）缩短恢复验证时间：关键指标测试有测试孔，状态有显示，可调部位必须调整方便，以缩短恢复验证时间。</w:t>
      </w:r>
    </w:p>
    <w:sectPr w:rsidR="003C612B" w:rsidRPr="003C612B">
      <w:footerReference w:type="default" r:id="rId72"/>
      <w:footerReference w:type="first" r:id="rId7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5456A" w14:textId="77777777" w:rsidR="00C9540C" w:rsidRDefault="00C9540C">
      <w:r>
        <w:separator/>
      </w:r>
    </w:p>
  </w:endnote>
  <w:endnote w:type="continuationSeparator" w:id="0">
    <w:p w14:paraId="4548FE58" w14:textId="77777777" w:rsidR="00C9540C" w:rsidRDefault="00C9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7957" w14:textId="77777777" w:rsidR="006746B0" w:rsidRDefault="00000000">
    <w:pPr>
      <w:pStyle w:val="a6"/>
      <w:jc w:val="center"/>
      <w:rPr>
        <w:sz w:val="21"/>
        <w:szCs w:val="22"/>
      </w:rPr>
    </w:pPr>
    <w:r>
      <w:rPr>
        <w:noProof/>
        <w:sz w:val="21"/>
      </w:rPr>
      <mc:AlternateContent>
        <mc:Choice Requires="wps">
          <w:drawing>
            <wp:anchor distT="0" distB="0" distL="114300" distR="114300" simplePos="0" relativeHeight="251659264" behindDoc="0" locked="0" layoutInCell="1" allowOverlap="1" wp14:anchorId="47217F62" wp14:editId="6B20B0A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3D8C9" w14:textId="77777777" w:rsidR="006746B0" w:rsidRDefault="00000000">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217F62"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C03D8C9" w14:textId="77777777" w:rsidR="006746B0" w:rsidRDefault="00000000">
                    <w:pPr>
                      <w:pStyle w:val="a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03D0" w14:textId="77777777" w:rsidR="006746B0" w:rsidRDefault="00000000">
    <w:pPr>
      <w:pStyle w:val="a6"/>
    </w:pPr>
    <w:r>
      <w:rPr>
        <w:noProof/>
      </w:rPr>
      <mc:AlternateContent>
        <mc:Choice Requires="wps">
          <w:drawing>
            <wp:anchor distT="0" distB="0" distL="114300" distR="114300" simplePos="0" relativeHeight="251660288" behindDoc="0" locked="0" layoutInCell="1" allowOverlap="1" wp14:anchorId="6025357B" wp14:editId="0E8188A0">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32CE8" w14:textId="77777777" w:rsidR="006746B0"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25357B"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A632CE8" w14:textId="77777777" w:rsidR="006746B0"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01E7" w14:textId="77777777" w:rsidR="00C9540C" w:rsidRDefault="00C9540C">
      <w:r>
        <w:separator/>
      </w:r>
    </w:p>
  </w:footnote>
  <w:footnote w:type="continuationSeparator" w:id="0">
    <w:p w14:paraId="56692F97" w14:textId="77777777" w:rsidR="00C9540C" w:rsidRDefault="00C95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decimal"/>
      <w:pStyle w:val="1"/>
      <w:lvlText w:val="%1"/>
      <w:lvlJc w:val="left"/>
      <w:pPr>
        <w:tabs>
          <w:tab w:val="left" w:pos="425"/>
        </w:tabs>
        <w:ind w:left="425" w:hanging="425"/>
      </w:pPr>
      <w:rPr>
        <w:rFonts w:ascii="Arial Unicode MS" w:eastAsia="Arial Unicode MS" w:hAnsi="Arial Unicode MS" w:cs="Arial Unicode MS" w:hint="eastAsia"/>
      </w:rPr>
    </w:lvl>
    <w:lvl w:ilvl="1">
      <w:start w:val="1"/>
      <w:numFmt w:val="decimal"/>
      <w:pStyle w:val="2"/>
      <w:lvlText w:val="%1.%2."/>
      <w:lvlJc w:val="left"/>
      <w:pPr>
        <w:tabs>
          <w:tab w:val="left" w:pos="720"/>
        </w:tabs>
        <w:ind w:left="0" w:firstLine="0"/>
      </w:pPr>
      <w:rPr>
        <w:rFonts w:ascii="Arial Unicode MS" w:eastAsia="Arial Unicode MS" w:hAnsi="Arial Unicode MS" w:cs="Arial Unicode MS" w:hint="default"/>
        <w:lang w:val="en-US"/>
      </w:rPr>
    </w:lvl>
    <w:lvl w:ilvl="2">
      <w:start w:val="1"/>
      <w:numFmt w:val="decimal"/>
      <w:lvlText w:val="%1.%2.%3."/>
      <w:lvlJc w:val="left"/>
      <w:pPr>
        <w:tabs>
          <w:tab w:val="left" w:pos="1560"/>
        </w:tabs>
        <w:ind w:left="480" w:firstLine="0"/>
      </w:pPr>
      <w:rPr>
        <w:rFonts w:ascii="Arial Unicode MS" w:eastAsia="Arial Unicode MS" w:hAnsi="Arial Unicode MS" w:cs="Arial Unicode MS" w:hint="default"/>
        <w:b w:val="0"/>
      </w:rPr>
    </w:lvl>
    <w:lvl w:ilvl="3">
      <w:start w:val="1"/>
      <w:numFmt w:val="decimal"/>
      <w:lvlText w:val="%1.%2.%3.%4."/>
      <w:lvlJc w:val="left"/>
      <w:pPr>
        <w:tabs>
          <w:tab w:val="left" w:pos="1620"/>
        </w:tabs>
        <w:ind w:left="540" w:firstLine="0"/>
      </w:pPr>
      <w:rPr>
        <w:rFonts w:ascii="Times New Roman" w:hAnsi="Times New Roman" w:cs="Times New Roman" w:hint="default"/>
        <w:sz w:val="24"/>
        <w:szCs w:val="24"/>
      </w:rPr>
    </w:lvl>
    <w:lvl w:ilvl="4">
      <w:start w:val="1"/>
      <w:numFmt w:val="decimal"/>
      <w:lvlText w:val="%1.%2.%3.%4.%5."/>
      <w:lvlJc w:val="left"/>
      <w:pPr>
        <w:tabs>
          <w:tab w:val="left" w:pos="1728"/>
        </w:tabs>
        <w:ind w:left="288" w:firstLine="0"/>
      </w:pPr>
      <w:rPr>
        <w:rFonts w:ascii="Times New Roman" w:hAnsi="Times New Roman" w:cs="Times New Roman" w:hint="default"/>
      </w:rPr>
    </w:lvl>
    <w:lvl w:ilvl="5">
      <w:start w:val="1"/>
      <w:numFmt w:val="decimal"/>
      <w:lvlText w:val="%1.%2.%3.%4.%5.%6."/>
      <w:lvlJc w:val="left"/>
      <w:pPr>
        <w:tabs>
          <w:tab w:val="left" w:pos="0"/>
        </w:tabs>
        <w:ind w:left="2550" w:hanging="425"/>
      </w:pPr>
      <w:rPr>
        <w:rFonts w:hint="eastAsia"/>
      </w:rPr>
    </w:lvl>
    <w:lvl w:ilvl="6">
      <w:start w:val="1"/>
      <w:numFmt w:val="decimal"/>
      <w:lvlText w:val="%1.%2.%3.%4.%5.%6.%7."/>
      <w:lvlJc w:val="left"/>
      <w:pPr>
        <w:tabs>
          <w:tab w:val="left" w:pos="0"/>
        </w:tabs>
        <w:ind w:left="2975" w:hanging="425"/>
      </w:pPr>
      <w:rPr>
        <w:rFonts w:hint="eastAsia"/>
      </w:rPr>
    </w:lvl>
    <w:lvl w:ilvl="7">
      <w:start w:val="1"/>
      <w:numFmt w:val="decimal"/>
      <w:lvlText w:val="%1.%2.%3.%4.%5.%6.%7.%8."/>
      <w:lvlJc w:val="left"/>
      <w:pPr>
        <w:tabs>
          <w:tab w:val="left" w:pos="0"/>
        </w:tabs>
        <w:ind w:left="3400" w:hanging="425"/>
      </w:pPr>
      <w:rPr>
        <w:rFonts w:hint="eastAsia"/>
      </w:rPr>
    </w:lvl>
    <w:lvl w:ilvl="8">
      <w:start w:val="1"/>
      <w:numFmt w:val="decimal"/>
      <w:lvlText w:val="%1.%2.%3.%4.%5.%6.%7.%8.%9."/>
      <w:lvlJc w:val="left"/>
      <w:pPr>
        <w:tabs>
          <w:tab w:val="left" w:pos="0"/>
        </w:tabs>
        <w:ind w:left="3825" w:hanging="425"/>
      </w:pPr>
      <w:rPr>
        <w:rFonts w:hint="eastAsia"/>
      </w:rPr>
    </w:lvl>
  </w:abstractNum>
  <w:abstractNum w:abstractNumId="1" w15:restartNumberingAfterBreak="0">
    <w:nsid w:val="01C33CD6"/>
    <w:multiLevelType w:val="multilevel"/>
    <w:tmpl w:val="01C33CD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b w:val="0"/>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A6B3124"/>
    <w:multiLevelType w:val="hybridMultilevel"/>
    <w:tmpl w:val="98266DC0"/>
    <w:lvl w:ilvl="0" w:tplc="04090009">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15:restartNumberingAfterBreak="0">
    <w:nsid w:val="31792279"/>
    <w:multiLevelType w:val="multilevel"/>
    <w:tmpl w:val="3179227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36E64BCB"/>
    <w:multiLevelType w:val="multilevel"/>
    <w:tmpl w:val="36E64B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9860D71"/>
    <w:multiLevelType w:val="multilevel"/>
    <w:tmpl w:val="39860D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C553A67"/>
    <w:multiLevelType w:val="multilevel"/>
    <w:tmpl w:val="3C553A6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b w:val="0"/>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5D9B4D33"/>
    <w:multiLevelType w:val="multilevel"/>
    <w:tmpl w:val="5D9B4D33"/>
    <w:lvl w:ilvl="0">
      <w:start w:val="1"/>
      <w:numFmt w:val="decimal"/>
      <w:pStyle w:val="a"/>
      <w:lvlText w:val="图%1 "/>
      <w:lvlJc w:val="left"/>
      <w:pPr>
        <w:tabs>
          <w:tab w:val="left" w:pos="747"/>
        </w:tabs>
        <w:ind w:left="747" w:hanging="390"/>
      </w:pPr>
      <w:rPr>
        <w:rFonts w:ascii="Arial Unicode MS" w:eastAsia="Arial Unicode MS" w:hAnsi="Arial Unicode MS" w:cs="Arial Unicode M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5FEB7329"/>
    <w:multiLevelType w:val="multilevel"/>
    <w:tmpl w:val="5FEB7329"/>
    <w:lvl w:ilvl="0">
      <w:start w:val="1"/>
      <w:numFmt w:val="bullet"/>
      <w:pStyle w:val="a0"/>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7EA27337"/>
    <w:multiLevelType w:val="multilevel"/>
    <w:tmpl w:val="7EA27337"/>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10445321">
    <w:abstractNumId w:val="0"/>
  </w:num>
  <w:num w:numId="2" w16cid:durableId="2041465607">
    <w:abstractNumId w:val="7"/>
  </w:num>
  <w:num w:numId="3" w16cid:durableId="153373103">
    <w:abstractNumId w:val="8"/>
  </w:num>
  <w:num w:numId="4" w16cid:durableId="2105223867">
    <w:abstractNumId w:val="9"/>
  </w:num>
  <w:num w:numId="5" w16cid:durableId="607128545">
    <w:abstractNumId w:val="4"/>
  </w:num>
  <w:num w:numId="6" w16cid:durableId="15012076">
    <w:abstractNumId w:val="5"/>
  </w:num>
  <w:num w:numId="7" w16cid:durableId="96020997">
    <w:abstractNumId w:val="3"/>
  </w:num>
  <w:num w:numId="8" w16cid:durableId="862128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6323640">
    <w:abstractNumId w:val="0"/>
  </w:num>
  <w:num w:numId="10" w16cid:durableId="791828522">
    <w:abstractNumId w:val="0"/>
  </w:num>
  <w:num w:numId="11" w16cid:durableId="400761301">
    <w:abstractNumId w:val="0"/>
  </w:num>
  <w:num w:numId="12" w16cid:durableId="619186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4210149">
    <w:abstractNumId w:val="0"/>
  </w:num>
  <w:num w:numId="14" w16cid:durableId="1693651107">
    <w:abstractNumId w:val="0"/>
  </w:num>
  <w:num w:numId="15" w16cid:durableId="1883595859">
    <w:abstractNumId w:val="0"/>
  </w:num>
  <w:num w:numId="16" w16cid:durableId="1935161836">
    <w:abstractNumId w:val="0"/>
  </w:num>
  <w:num w:numId="17" w16cid:durableId="1954483647">
    <w:abstractNumId w:val="2"/>
  </w:num>
  <w:num w:numId="18" w16cid:durableId="806776807">
    <w:abstractNumId w:val="0"/>
  </w:num>
  <w:num w:numId="19" w16cid:durableId="831676135">
    <w:abstractNumId w:val="0"/>
  </w:num>
  <w:num w:numId="20" w16cid:durableId="749891674">
    <w:abstractNumId w:val="0"/>
  </w:num>
  <w:num w:numId="21" w16cid:durableId="761415744">
    <w:abstractNumId w:val="0"/>
  </w:num>
  <w:num w:numId="22" w16cid:durableId="128203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QwNjc3NWMzOTY5ZjgyNDA1ZDBlMDI2ZmQzOWI0MjYifQ=="/>
  </w:docVars>
  <w:rsids>
    <w:rsidRoot w:val="006746B0"/>
    <w:rsid w:val="001574C6"/>
    <w:rsid w:val="00207BE6"/>
    <w:rsid w:val="002D1839"/>
    <w:rsid w:val="002E3DCF"/>
    <w:rsid w:val="00394C00"/>
    <w:rsid w:val="003C612B"/>
    <w:rsid w:val="003D63D6"/>
    <w:rsid w:val="004B5213"/>
    <w:rsid w:val="005B4AF4"/>
    <w:rsid w:val="006309DC"/>
    <w:rsid w:val="006350EF"/>
    <w:rsid w:val="006746B0"/>
    <w:rsid w:val="00676521"/>
    <w:rsid w:val="006A5B20"/>
    <w:rsid w:val="006C30C1"/>
    <w:rsid w:val="007365E7"/>
    <w:rsid w:val="00745295"/>
    <w:rsid w:val="0077611B"/>
    <w:rsid w:val="008A1D76"/>
    <w:rsid w:val="0098184F"/>
    <w:rsid w:val="00AF2B33"/>
    <w:rsid w:val="00B01C48"/>
    <w:rsid w:val="00B770FD"/>
    <w:rsid w:val="00B87C3A"/>
    <w:rsid w:val="00BC0E94"/>
    <w:rsid w:val="00BC1B36"/>
    <w:rsid w:val="00BD65C4"/>
    <w:rsid w:val="00C01C65"/>
    <w:rsid w:val="00C9540C"/>
    <w:rsid w:val="00CA1D7F"/>
    <w:rsid w:val="00D5754C"/>
    <w:rsid w:val="00D6610B"/>
    <w:rsid w:val="00D74C58"/>
    <w:rsid w:val="00E26C8C"/>
    <w:rsid w:val="00E65816"/>
    <w:rsid w:val="00F1335F"/>
    <w:rsid w:val="00F27765"/>
    <w:rsid w:val="00F71414"/>
    <w:rsid w:val="017E6B98"/>
    <w:rsid w:val="046F7300"/>
    <w:rsid w:val="04A24CDA"/>
    <w:rsid w:val="04C033BD"/>
    <w:rsid w:val="056B02CE"/>
    <w:rsid w:val="069A77B2"/>
    <w:rsid w:val="098C3E98"/>
    <w:rsid w:val="0A2E45E0"/>
    <w:rsid w:val="0A6505D0"/>
    <w:rsid w:val="0B7F727F"/>
    <w:rsid w:val="0BA3487C"/>
    <w:rsid w:val="0CE71786"/>
    <w:rsid w:val="0D121C14"/>
    <w:rsid w:val="0DAC458A"/>
    <w:rsid w:val="0E211365"/>
    <w:rsid w:val="0EB864F6"/>
    <w:rsid w:val="10710382"/>
    <w:rsid w:val="117250C5"/>
    <w:rsid w:val="122E10FF"/>
    <w:rsid w:val="12375912"/>
    <w:rsid w:val="143C6729"/>
    <w:rsid w:val="14D902A4"/>
    <w:rsid w:val="16B03286"/>
    <w:rsid w:val="16F74806"/>
    <w:rsid w:val="19045686"/>
    <w:rsid w:val="19BE7EE5"/>
    <w:rsid w:val="1A872F40"/>
    <w:rsid w:val="1AAC0209"/>
    <w:rsid w:val="1AE300CE"/>
    <w:rsid w:val="1B0B2E2E"/>
    <w:rsid w:val="1D46717B"/>
    <w:rsid w:val="1DE910AB"/>
    <w:rsid w:val="1F040613"/>
    <w:rsid w:val="207F7475"/>
    <w:rsid w:val="20DB30BF"/>
    <w:rsid w:val="22280ABD"/>
    <w:rsid w:val="223B5161"/>
    <w:rsid w:val="22EA50F3"/>
    <w:rsid w:val="25B64840"/>
    <w:rsid w:val="25DF04C4"/>
    <w:rsid w:val="26423660"/>
    <w:rsid w:val="26D23DFE"/>
    <w:rsid w:val="27DD40F7"/>
    <w:rsid w:val="292D70CB"/>
    <w:rsid w:val="29441486"/>
    <w:rsid w:val="29574CDE"/>
    <w:rsid w:val="2B887662"/>
    <w:rsid w:val="2C3A3842"/>
    <w:rsid w:val="2C932FD6"/>
    <w:rsid w:val="2CF85C20"/>
    <w:rsid w:val="2E52321D"/>
    <w:rsid w:val="2F3E1694"/>
    <w:rsid w:val="30464111"/>
    <w:rsid w:val="310F23AD"/>
    <w:rsid w:val="31236997"/>
    <w:rsid w:val="34A22009"/>
    <w:rsid w:val="34B01981"/>
    <w:rsid w:val="353F37D3"/>
    <w:rsid w:val="356B1211"/>
    <w:rsid w:val="35D94150"/>
    <w:rsid w:val="36877708"/>
    <w:rsid w:val="37492C0F"/>
    <w:rsid w:val="37EB1F18"/>
    <w:rsid w:val="3836584E"/>
    <w:rsid w:val="38CB784F"/>
    <w:rsid w:val="38DB0EF0"/>
    <w:rsid w:val="3BA96372"/>
    <w:rsid w:val="3BB903E7"/>
    <w:rsid w:val="3C8B0765"/>
    <w:rsid w:val="3CB9452D"/>
    <w:rsid w:val="3E5343BA"/>
    <w:rsid w:val="46315FEA"/>
    <w:rsid w:val="46FD7993"/>
    <w:rsid w:val="47046906"/>
    <w:rsid w:val="48D13DC0"/>
    <w:rsid w:val="4923721A"/>
    <w:rsid w:val="49D26A89"/>
    <w:rsid w:val="4B7F47F8"/>
    <w:rsid w:val="4B900A51"/>
    <w:rsid w:val="4DE66FB2"/>
    <w:rsid w:val="4EC61FFA"/>
    <w:rsid w:val="4F005E52"/>
    <w:rsid w:val="4FA63D9B"/>
    <w:rsid w:val="506B52B9"/>
    <w:rsid w:val="5095081C"/>
    <w:rsid w:val="51B61F84"/>
    <w:rsid w:val="5294522F"/>
    <w:rsid w:val="53943B3F"/>
    <w:rsid w:val="53D91097"/>
    <w:rsid w:val="54E82465"/>
    <w:rsid w:val="57D34F8E"/>
    <w:rsid w:val="583B0ABB"/>
    <w:rsid w:val="59A631DD"/>
    <w:rsid w:val="59DC5E1D"/>
    <w:rsid w:val="5A855465"/>
    <w:rsid w:val="5B7B11D1"/>
    <w:rsid w:val="5D91754B"/>
    <w:rsid w:val="5D931091"/>
    <w:rsid w:val="5DB06595"/>
    <w:rsid w:val="5F102A58"/>
    <w:rsid w:val="5F387196"/>
    <w:rsid w:val="5FF40BE0"/>
    <w:rsid w:val="612E06BB"/>
    <w:rsid w:val="61A4349C"/>
    <w:rsid w:val="62505444"/>
    <w:rsid w:val="62B64AC1"/>
    <w:rsid w:val="6300231B"/>
    <w:rsid w:val="647B7FFD"/>
    <w:rsid w:val="653533D3"/>
    <w:rsid w:val="66EF1CF6"/>
    <w:rsid w:val="67752D27"/>
    <w:rsid w:val="69274704"/>
    <w:rsid w:val="69730832"/>
    <w:rsid w:val="6AED4B4F"/>
    <w:rsid w:val="6B1C736F"/>
    <w:rsid w:val="6BEA5A68"/>
    <w:rsid w:val="6C0321DC"/>
    <w:rsid w:val="6C6A5D05"/>
    <w:rsid w:val="6CAA0DE0"/>
    <w:rsid w:val="6DFB4688"/>
    <w:rsid w:val="6E3B7B8C"/>
    <w:rsid w:val="6E9F4DC8"/>
    <w:rsid w:val="6F3F0129"/>
    <w:rsid w:val="6FC644BF"/>
    <w:rsid w:val="70290F60"/>
    <w:rsid w:val="708446DD"/>
    <w:rsid w:val="70E6077F"/>
    <w:rsid w:val="716A5681"/>
    <w:rsid w:val="724379E7"/>
    <w:rsid w:val="75097940"/>
    <w:rsid w:val="75DE3CC8"/>
    <w:rsid w:val="79164340"/>
    <w:rsid w:val="79D7762B"/>
    <w:rsid w:val="7A4660BA"/>
    <w:rsid w:val="7AD8322A"/>
    <w:rsid w:val="7BC934DE"/>
    <w:rsid w:val="7C63024D"/>
    <w:rsid w:val="7CF20C20"/>
    <w:rsid w:val="7D0C0475"/>
    <w:rsid w:val="7EA60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4B452"/>
  <w15:docId w15:val="{248A9463-76BA-4923-A1B2-9D0782DD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iPriority="9" w:unhideWhenUsed="1" w:qFormat="1"/>
    <w:lsdException w:name="heading 5" w:uiPriority="9" w:unhideWhenUsed="1" w:qFormat="1"/>
    <w:lsdException w:name="heading 6"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1"/>
    <w:next w:val="a1"/>
    <w:qFormat/>
    <w:pPr>
      <w:keepNext/>
      <w:keepLines/>
      <w:pageBreakBefore/>
      <w:numPr>
        <w:numId w:val="1"/>
      </w:numPr>
      <w:adjustRightInd w:val="0"/>
      <w:spacing w:after="120" w:line="360" w:lineRule="auto"/>
      <w:textAlignment w:val="bottom"/>
      <w:outlineLvl w:val="0"/>
    </w:pPr>
    <w:rPr>
      <w:rFonts w:ascii="宋体" w:hAnsi="宋体"/>
      <w:b/>
      <w:spacing w:val="20"/>
      <w:kern w:val="44"/>
      <w:sz w:val="30"/>
      <w:szCs w:val="20"/>
    </w:rPr>
  </w:style>
  <w:style w:type="paragraph" w:styleId="2">
    <w:name w:val="heading 2"/>
    <w:basedOn w:val="a1"/>
    <w:next w:val="a1"/>
    <w:qFormat/>
    <w:pPr>
      <w:keepNext/>
      <w:keepLines/>
      <w:numPr>
        <w:ilvl w:val="1"/>
        <w:numId w:val="1"/>
      </w:numPr>
      <w:tabs>
        <w:tab w:val="left" w:pos="425"/>
      </w:tabs>
      <w:adjustRightInd w:val="0"/>
      <w:spacing w:after="60" w:line="360" w:lineRule="auto"/>
      <w:textAlignment w:val="bottom"/>
      <w:outlineLvl w:val="1"/>
    </w:pPr>
    <w:rPr>
      <w:rFonts w:ascii="Arial" w:hAnsi="Arial"/>
      <w:b/>
      <w:spacing w:val="20"/>
      <w:kern w:val="0"/>
      <w:sz w:val="28"/>
      <w:szCs w:val="20"/>
    </w:rPr>
  </w:style>
  <w:style w:type="paragraph" w:styleId="3">
    <w:name w:val="heading 3"/>
    <w:basedOn w:val="a1"/>
    <w:next w:val="a1"/>
    <w:link w:val="30"/>
    <w:unhideWhenUsed/>
    <w:qFormat/>
    <w:pPr>
      <w:keepNext/>
      <w:keepLines/>
      <w:spacing w:before="40"/>
      <w:outlineLvl w:val="2"/>
    </w:pPr>
    <w:rPr>
      <w:rFonts w:asciiTheme="majorHAnsi" w:eastAsiaTheme="majorEastAsia" w:hAnsiTheme="majorHAnsi" w:cstheme="majorBidi"/>
      <w:b/>
      <w:color w:val="000000" w:themeColor="text1"/>
      <w:sz w:val="24"/>
    </w:rPr>
  </w:style>
  <w:style w:type="paragraph" w:styleId="4">
    <w:name w:val="heading 4"/>
    <w:basedOn w:val="a1"/>
    <w:next w:val="a1"/>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uiPriority w:val="9"/>
    <w:unhideWhenUsed/>
    <w:qFormat/>
    <w:pPr>
      <w:keepNext/>
      <w:keepLines/>
      <w:spacing w:before="280" w:after="290" w:line="376" w:lineRule="auto"/>
      <w:outlineLvl w:val="4"/>
    </w:pPr>
    <w:rPr>
      <w:b/>
      <w:bCs/>
      <w:szCs w:val="28"/>
    </w:rPr>
  </w:style>
  <w:style w:type="paragraph" w:styleId="6">
    <w:name w:val="heading 6"/>
    <w:basedOn w:val="a1"/>
    <w:next w:val="a1"/>
    <w:uiPriority w:val="9"/>
    <w:unhideWhenUsed/>
    <w:qFormat/>
    <w:pPr>
      <w:keepNext/>
      <w:keepLines/>
      <w:spacing w:before="240" w:after="64" w:line="320" w:lineRule="auto"/>
      <w:outlineLvl w:val="5"/>
    </w:pPr>
    <w:rPr>
      <w:rFonts w:asciiTheme="majorHAnsi" w:eastAsiaTheme="majorEastAsia" w:hAnsiTheme="majorHAnsi"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3">
    <w:name w:val="toc 3"/>
    <w:basedOn w:val="a1"/>
    <w:next w:val="a1"/>
    <w:uiPriority w:val="39"/>
    <w:qFormat/>
    <w:pPr>
      <w:ind w:leftChars="400" w:left="840"/>
    </w:pPr>
  </w:style>
  <w:style w:type="paragraph" w:styleId="a5">
    <w:name w:val="Plain Text"/>
    <w:basedOn w:val="a1"/>
    <w:unhideWhenUsed/>
    <w:qFormat/>
    <w:pPr>
      <w:widowControl/>
      <w:jc w:val="left"/>
    </w:pPr>
    <w:rPr>
      <w:rFonts w:eastAsia="Times New Roman" w:hAnsi="Courier New" w:cs="Courier New"/>
      <w:kern w:val="0"/>
      <w:szCs w:val="21"/>
      <w:lang w:eastAsia="en-US" w:bidi="en-US"/>
    </w:rPr>
  </w:style>
  <w:style w:type="paragraph" w:styleId="a6">
    <w:name w:val="footer"/>
    <w:basedOn w:val="a1"/>
    <w:qFormat/>
    <w:pPr>
      <w:tabs>
        <w:tab w:val="center" w:pos="4153"/>
        <w:tab w:val="right" w:pos="8306"/>
      </w:tabs>
      <w:snapToGrid w:val="0"/>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uiPriority w:val="39"/>
    <w:qFormat/>
  </w:style>
  <w:style w:type="paragraph" w:styleId="TOC2">
    <w:name w:val="toc 2"/>
    <w:basedOn w:val="a1"/>
    <w:next w:val="a1"/>
    <w:uiPriority w:val="39"/>
    <w:qFormat/>
    <w:pPr>
      <w:ind w:leftChars="200" w:left="420"/>
    </w:pPr>
  </w:style>
  <w:style w:type="table" w:styleId="a8">
    <w:name w:val="Table Grid"/>
    <w:basedOn w:val="a3"/>
    <w:qFormat/>
    <w:rPr>
      <w:rFonts w:ascii="宋体" w:hAnsi="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Emphasis"/>
    <w:basedOn w:val="a2"/>
    <w:qFormat/>
    <w:rPr>
      <w:i/>
    </w:rPr>
  </w:style>
  <w:style w:type="character" w:styleId="aa">
    <w:name w:val="Hyperlink"/>
    <w:basedOn w:val="a2"/>
    <w:uiPriority w:val="99"/>
    <w:qFormat/>
    <w:rPr>
      <w:color w:val="0000FF"/>
      <w:u w:val="single"/>
    </w:rPr>
  </w:style>
  <w:style w:type="character" w:customStyle="1" w:styleId="30">
    <w:name w:val="标题 3 字符"/>
    <w:basedOn w:val="a2"/>
    <w:link w:val="3"/>
    <w:uiPriority w:val="9"/>
    <w:qFormat/>
    <w:rPr>
      <w:rFonts w:asciiTheme="majorHAnsi" w:eastAsiaTheme="majorEastAsia" w:hAnsiTheme="majorHAnsi" w:cstheme="majorBidi"/>
      <w:b/>
      <w:color w:val="000000" w:themeColor="text1"/>
      <w:sz w:val="24"/>
      <w:szCs w:val="24"/>
    </w:rPr>
  </w:style>
  <w:style w:type="paragraph" w:customStyle="1" w:styleId="BodyText">
    <w:name w:val="BodyText"/>
    <w:basedOn w:val="a1"/>
    <w:qFormat/>
    <w:pPr>
      <w:spacing w:after="120"/>
    </w:pPr>
  </w:style>
  <w:style w:type="character" w:customStyle="1" w:styleId="NormalCharacter">
    <w:name w:val="NormalCharacter"/>
    <w:qFormat/>
  </w:style>
  <w:style w:type="paragraph" w:customStyle="1" w:styleId="ab">
    <w:name w:val="章节二级"/>
    <w:basedOn w:val="a5"/>
    <w:qFormat/>
    <w:pPr>
      <w:snapToGrid w:val="0"/>
    </w:pPr>
    <w:rPr>
      <w:rFonts w:eastAsia="楷体_GB2312" w:cs="Times New Roman"/>
      <w:sz w:val="27"/>
      <w:szCs w:val="20"/>
    </w:rPr>
  </w:style>
  <w:style w:type="paragraph" w:customStyle="1" w:styleId="a">
    <w:name w:val="插图编号"/>
    <w:basedOn w:val="a1"/>
    <w:next w:val="a1"/>
    <w:qFormat/>
    <w:pPr>
      <w:numPr>
        <w:numId w:val="2"/>
      </w:numPr>
      <w:spacing w:line="300" w:lineRule="auto"/>
      <w:jc w:val="center"/>
      <w:textAlignment w:val="bottom"/>
    </w:pPr>
    <w:rPr>
      <w:rFonts w:eastAsia="Arial Unicode MS"/>
      <w:kern w:val="0"/>
    </w:rPr>
  </w:style>
  <w:style w:type="paragraph" w:customStyle="1" w:styleId="ac">
    <w:name w:val="图"/>
    <w:basedOn w:val="a1"/>
    <w:next w:val="ad"/>
    <w:qFormat/>
    <w:pPr>
      <w:spacing w:before="40"/>
      <w:jc w:val="center"/>
    </w:pPr>
  </w:style>
  <w:style w:type="paragraph" w:customStyle="1" w:styleId="ad">
    <w:name w:val="图注"/>
    <w:next w:val="a1"/>
    <w:qFormat/>
    <w:pPr>
      <w:jc w:val="center"/>
    </w:pPr>
    <w:rPr>
      <w:kern w:val="2"/>
      <w:sz w:val="18"/>
    </w:rPr>
  </w:style>
  <w:style w:type="paragraph" w:styleId="ae">
    <w:name w:val="List Paragraph"/>
    <w:aliases w:val="M列出段落,正文内容,段落-二代,图名,插入表格,bt0,00-段落,图例,Z-列出段落,List Paragraph,编号1）,符号列表,符号1.1（天云科技）,列出段落-正文,1级标题,一章,图标注,（黄底红字）,lp1,正文段落1,项目符号小标题,段落样式,强调点,stc标题4,正文1级小标题,列出段落12,Bullet List,FooterText,numbered,Paragraphe de liste1,List,列出段落1.,Bulletr List Paragraph,编号"/>
    <w:basedOn w:val="a1"/>
    <w:link w:val="af"/>
    <w:qFormat/>
    <w:pPr>
      <w:ind w:firstLineChars="200" w:firstLine="420"/>
    </w:pPr>
  </w:style>
  <w:style w:type="paragraph" w:customStyle="1" w:styleId="a0">
    <w:name w:val="圆点标题"/>
    <w:basedOn w:val="ae"/>
    <w:qFormat/>
    <w:pPr>
      <w:numPr>
        <w:numId w:val="3"/>
      </w:numPr>
      <w:ind w:firstLineChars="0" w:firstLine="0"/>
    </w:pPr>
    <w:rPr>
      <w:b/>
      <w:sz w:val="28"/>
    </w:rPr>
  </w:style>
  <w:style w:type="paragraph" w:styleId="af0">
    <w:name w:val="annotation text"/>
    <w:basedOn w:val="a1"/>
    <w:link w:val="af1"/>
    <w:unhideWhenUsed/>
    <w:qFormat/>
    <w:rsid w:val="00C01C65"/>
    <w:pPr>
      <w:adjustRightInd w:val="0"/>
      <w:snapToGrid w:val="0"/>
      <w:spacing w:line="300" w:lineRule="auto"/>
      <w:ind w:firstLineChars="200" w:firstLine="200"/>
      <w:jc w:val="left"/>
    </w:pPr>
    <w:rPr>
      <w:rFonts w:ascii="宋体" w:eastAsia="宋体" w:hAnsi="Calibri" w:cs="Times New Roman"/>
      <w:sz w:val="28"/>
      <w:szCs w:val="20"/>
    </w:rPr>
  </w:style>
  <w:style w:type="character" w:customStyle="1" w:styleId="af1">
    <w:name w:val="批注文字 字符"/>
    <w:basedOn w:val="a2"/>
    <w:link w:val="af0"/>
    <w:qFormat/>
    <w:rsid w:val="00C01C65"/>
    <w:rPr>
      <w:rFonts w:ascii="宋体" w:hAnsi="Calibri"/>
      <w:kern w:val="2"/>
      <w:sz w:val="28"/>
    </w:rPr>
  </w:style>
  <w:style w:type="character" w:styleId="af2">
    <w:name w:val="annotation reference"/>
    <w:basedOn w:val="a2"/>
    <w:unhideWhenUsed/>
    <w:qFormat/>
    <w:rsid w:val="00C01C65"/>
    <w:rPr>
      <w:sz w:val="21"/>
      <w:szCs w:val="21"/>
    </w:rPr>
  </w:style>
  <w:style w:type="paragraph" w:customStyle="1" w:styleId="VPX">
    <w:name w:val="正文（VPX）"/>
    <w:link w:val="VPXChar"/>
    <w:qFormat/>
    <w:rsid w:val="00C01C65"/>
    <w:pPr>
      <w:widowControl w:val="0"/>
      <w:adjustRightInd w:val="0"/>
      <w:snapToGrid w:val="0"/>
      <w:spacing w:line="360" w:lineRule="auto"/>
      <w:ind w:firstLineChars="200" w:firstLine="560"/>
      <w:jc w:val="both"/>
      <w:textAlignment w:val="center"/>
    </w:pPr>
    <w:rPr>
      <w:rFonts w:cstheme="minorBidi"/>
      <w:kern w:val="2"/>
      <w:sz w:val="28"/>
      <w:szCs w:val="28"/>
    </w:rPr>
  </w:style>
  <w:style w:type="character" w:customStyle="1" w:styleId="VPXChar">
    <w:name w:val="正文（VPX） Char"/>
    <w:basedOn w:val="a2"/>
    <w:link w:val="VPX"/>
    <w:rsid w:val="00C01C65"/>
    <w:rPr>
      <w:rFonts w:cstheme="minorBidi"/>
      <w:kern w:val="2"/>
      <w:sz w:val="28"/>
      <w:szCs w:val="28"/>
    </w:rPr>
  </w:style>
  <w:style w:type="paragraph" w:customStyle="1" w:styleId="VPX0">
    <w:name w:val="图格式（VPX）"/>
    <w:basedOn w:val="a1"/>
    <w:link w:val="VPXChar0"/>
    <w:qFormat/>
    <w:rsid w:val="004B5213"/>
    <w:pPr>
      <w:keepNext/>
      <w:autoSpaceDE w:val="0"/>
      <w:autoSpaceDN w:val="0"/>
      <w:adjustRightInd w:val="0"/>
      <w:snapToGrid w:val="0"/>
      <w:jc w:val="center"/>
    </w:pPr>
    <w:rPr>
      <w:rFonts w:ascii="Times New Roman" w:eastAsia="宋体" w:hAnsi="Times New Roman" w:cs="Times New Roman"/>
      <w:noProof/>
      <w:color w:val="000000"/>
      <w:sz w:val="24"/>
    </w:rPr>
  </w:style>
  <w:style w:type="character" w:customStyle="1" w:styleId="VPXChar0">
    <w:name w:val="图格式（VPX） Char"/>
    <w:link w:val="VPX0"/>
    <w:locked/>
    <w:rsid w:val="004B5213"/>
    <w:rPr>
      <w:noProof/>
      <w:color w:val="000000"/>
      <w:kern w:val="2"/>
      <w:sz w:val="24"/>
      <w:szCs w:val="24"/>
    </w:rPr>
  </w:style>
  <w:style w:type="paragraph" w:customStyle="1" w:styleId="VPX1">
    <w:name w:val="图题注（VPX）"/>
    <w:next w:val="a1"/>
    <w:qFormat/>
    <w:rsid w:val="004B5213"/>
    <w:pPr>
      <w:tabs>
        <w:tab w:val="left" w:pos="964"/>
      </w:tabs>
      <w:jc w:val="center"/>
    </w:pPr>
    <w:rPr>
      <w:rFonts w:eastAsia="黑体"/>
      <w:sz w:val="24"/>
    </w:rPr>
  </w:style>
  <w:style w:type="paragraph" w:customStyle="1" w:styleId="VPX2">
    <w:name w:val="表头（VPX）"/>
    <w:basedOn w:val="a1"/>
    <w:link w:val="VPXChar1"/>
    <w:qFormat/>
    <w:rsid w:val="003C612B"/>
    <w:pPr>
      <w:adjustRightInd w:val="0"/>
      <w:snapToGrid w:val="0"/>
      <w:jc w:val="center"/>
    </w:pPr>
    <w:rPr>
      <w:rFonts w:ascii="Times New Roman" w:eastAsia="黑体" w:hAnsi="Times New Roman" w:cs="Times New Roman"/>
      <w:sz w:val="24"/>
      <w:szCs w:val="21"/>
      <w:lang w:val="fr-FR"/>
    </w:rPr>
  </w:style>
  <w:style w:type="character" w:customStyle="1" w:styleId="VPXChar1">
    <w:name w:val="表头（VPX） Char"/>
    <w:link w:val="VPX2"/>
    <w:locked/>
    <w:rsid w:val="003C612B"/>
    <w:rPr>
      <w:rFonts w:eastAsia="黑体"/>
      <w:kern w:val="2"/>
      <w:sz w:val="24"/>
      <w:szCs w:val="21"/>
      <w:lang w:val="fr-FR"/>
    </w:rPr>
  </w:style>
  <w:style w:type="paragraph" w:customStyle="1" w:styleId="VPX3">
    <w:name w:val="表内容（VPX）"/>
    <w:basedOn w:val="a1"/>
    <w:link w:val="VPXChar2"/>
    <w:qFormat/>
    <w:rsid w:val="003C612B"/>
    <w:pPr>
      <w:adjustRightInd w:val="0"/>
      <w:snapToGrid w:val="0"/>
      <w:jc w:val="center"/>
    </w:pPr>
    <w:rPr>
      <w:rFonts w:ascii="Times New Roman" w:eastAsia="宋体" w:hAnsi="Times New Roman" w:cs="Times New Roman"/>
      <w:sz w:val="24"/>
    </w:rPr>
  </w:style>
  <w:style w:type="character" w:customStyle="1" w:styleId="VPXChar2">
    <w:name w:val="表内容（VPX） Char"/>
    <w:link w:val="VPX3"/>
    <w:rsid w:val="003C612B"/>
    <w:rPr>
      <w:kern w:val="2"/>
      <w:sz w:val="24"/>
      <w:szCs w:val="24"/>
    </w:rPr>
  </w:style>
  <w:style w:type="paragraph" w:customStyle="1" w:styleId="VPX4">
    <w:name w:val="表题注（VPX）"/>
    <w:next w:val="a1"/>
    <w:qFormat/>
    <w:rsid w:val="003C612B"/>
    <w:pPr>
      <w:tabs>
        <w:tab w:val="left" w:pos="964"/>
      </w:tabs>
      <w:adjustRightInd w:val="0"/>
      <w:snapToGrid w:val="0"/>
      <w:jc w:val="center"/>
    </w:pPr>
    <w:rPr>
      <w:rFonts w:ascii="黑体" w:eastAsia="黑体"/>
      <w:sz w:val="24"/>
    </w:rPr>
  </w:style>
  <w:style w:type="character" w:customStyle="1" w:styleId="af">
    <w:name w:val="列表段落 字符"/>
    <w:aliases w:val="M列出段落 字符,正文内容 字符,段落-二代 字符,图名 字符,插入表格 字符,bt0 字符,00-段落 字符,图例 字符,Z-列出段落 字符,List Paragraph 字符,编号1） 字符,符号列表 字符,符号1.1（天云科技） 字符,列出段落-正文 字符,1级标题 字符,一章 字符,图标注 字符,（黄底红字） 字符,lp1 字符,正文段落1 字符,项目符号小标题 字符,段落样式 字符,强调点 字符,stc标题4 字符,正文1级小标题 字符,列出段落12 字符,List 字符"/>
    <w:basedOn w:val="a2"/>
    <w:link w:val="ae"/>
    <w:qFormat/>
    <w:rsid w:val="003C612B"/>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png"/><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9.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oleObject" Target="embeddings/oleObject3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4294963020</TotalTime>
  <Pages>1</Pages>
  <Words>1751</Words>
  <Characters>9986</Characters>
  <Application>Microsoft Office Word</Application>
  <DocSecurity>0</DocSecurity>
  <Lines>83</Lines>
  <Paragraphs>23</Paragraphs>
  <ScaleCrop>false</ScaleCrop>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ahben</dc:creator>
  <cp:lastModifiedBy>ADMIN USER</cp:lastModifiedBy>
  <cp:revision>12</cp:revision>
  <dcterms:created xsi:type="dcterms:W3CDTF">2019-09-17T01:31:00Z</dcterms:created>
  <dcterms:modified xsi:type="dcterms:W3CDTF">2020-08-21T12:47:00Z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93AD1C087DA843958F03D4406D532AF8</vt:lpwstr>
  </property>
</Properties>
</file>